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9C9" w:rsidRPr="005E60F2" w:rsidRDefault="007019C9" w:rsidP="007019C9">
      <w:pPr>
        <w:pStyle w:val="ae"/>
        <w:bidi/>
        <w:rPr>
          <w:rFonts w:ascii="David" w:hAnsi="David" w:cs="David"/>
          <w:rtl/>
          <w:lang w:eastAsia="en-US"/>
        </w:rPr>
      </w:pPr>
      <w:r w:rsidRPr="005E60F2">
        <w:rPr>
          <w:rFonts w:ascii="David" w:hAnsi="David" w:cs="David"/>
          <w:rtl/>
          <w:lang w:eastAsia="en-US"/>
        </w:rPr>
        <w:t>הזמנה להציע הצעות</w:t>
      </w:r>
    </w:p>
    <w:p w:rsidR="007019C9" w:rsidRPr="005E60F2" w:rsidRDefault="007019C9" w:rsidP="007019C9">
      <w:pPr>
        <w:pStyle w:val="ae"/>
        <w:bidi/>
        <w:rPr>
          <w:rFonts w:ascii="David" w:hAnsi="David" w:cs="David"/>
          <w:rtl/>
          <w:lang w:eastAsia="en-US"/>
        </w:rPr>
      </w:pPr>
      <w:r w:rsidRPr="005E60F2">
        <w:rPr>
          <w:rFonts w:ascii="David" w:hAnsi="David" w:cs="David"/>
          <w:rtl/>
          <w:lang w:eastAsia="en-US"/>
        </w:rPr>
        <w:t>לאספקת שירותי עִטוף עבור משרד האוצר</w:t>
      </w:r>
    </w:p>
    <w:p w:rsidR="008B096B" w:rsidRDefault="007019C9" w:rsidP="001661CB">
      <w:pPr>
        <w:pStyle w:val="ae"/>
        <w:rPr>
          <w:rFonts w:ascii="David" w:hAnsi="David" w:cs="David"/>
          <w:rtl/>
          <w:lang w:eastAsia="en-US"/>
        </w:rPr>
      </w:pPr>
      <w:r w:rsidRPr="005E60F2">
        <w:rPr>
          <w:rFonts w:ascii="David" w:hAnsi="David" w:cs="David"/>
          <w:rtl/>
          <w:lang w:eastAsia="en-US"/>
        </w:rPr>
        <w:t xml:space="preserve">מכרז </w:t>
      </w:r>
      <w:r w:rsidRPr="005E60F2">
        <w:rPr>
          <w:rFonts w:ascii="David" w:hAnsi="David" w:cs="David" w:hint="cs"/>
          <w:rtl/>
          <w:lang w:eastAsia="en-US"/>
        </w:rPr>
        <w:t xml:space="preserve">פומבי </w:t>
      </w:r>
      <w:r w:rsidRPr="005E60F2">
        <w:rPr>
          <w:rFonts w:ascii="David" w:hAnsi="David" w:cs="David"/>
          <w:rtl/>
          <w:lang w:eastAsia="en-US"/>
        </w:rPr>
        <w:t xml:space="preserve">מספר </w:t>
      </w:r>
    </w:p>
    <w:p w:rsidR="007019C9" w:rsidRPr="001661CB" w:rsidRDefault="007019C9" w:rsidP="001661CB">
      <w:pPr>
        <w:pStyle w:val="ae"/>
        <w:rPr>
          <w:rFonts w:ascii="Calibri" w:hAnsi="Calibri" w:cs="David"/>
          <w:rtl/>
          <w:lang w:eastAsia="en-US"/>
        </w:rPr>
      </w:pPr>
      <w:r>
        <w:rPr>
          <w:rFonts w:ascii="David" w:hAnsi="David" w:cs="David" w:hint="cs"/>
          <w:rtl/>
          <w:lang w:eastAsia="en-US"/>
        </w:rPr>
        <w:t>10/2019</w:t>
      </w:r>
    </w:p>
    <w:p w:rsidR="003A1BF8" w:rsidRDefault="007019C9" w:rsidP="003A1BF8">
      <w:pPr>
        <w:keepNext/>
        <w:rPr>
          <w:rFonts w:ascii="David" w:hAnsi="David"/>
          <w:rtl/>
        </w:rPr>
      </w:pPr>
      <w:r w:rsidRPr="005E4B88">
        <w:rPr>
          <w:rFonts w:ascii="David" w:hAnsi="David"/>
          <w:rtl/>
        </w:rPr>
        <w:t>משרד האוצר  - המשרד הראשי רח' קפלן 1, ירושלים (להלן: "</w:t>
      </w:r>
      <w:r w:rsidRPr="005E4B88">
        <w:rPr>
          <w:rFonts w:ascii="David" w:hAnsi="David"/>
          <w:b/>
          <w:bCs/>
          <w:rtl/>
        </w:rPr>
        <w:t>המשרד</w:t>
      </w:r>
      <w:r w:rsidRPr="005E4B88">
        <w:rPr>
          <w:rFonts w:ascii="David" w:hAnsi="David"/>
          <w:rtl/>
        </w:rPr>
        <w:t>"</w:t>
      </w:r>
      <w:r w:rsidRPr="005E4B88">
        <w:rPr>
          <w:rFonts w:ascii="David" w:hAnsi="David" w:hint="cs"/>
          <w:rtl/>
        </w:rPr>
        <w:t xml:space="preserve"> או </w:t>
      </w:r>
      <w:r w:rsidRPr="005E4B88">
        <w:rPr>
          <w:rFonts w:ascii="David" w:hAnsi="David" w:hint="cs"/>
          <w:b/>
          <w:bCs/>
          <w:rtl/>
        </w:rPr>
        <w:t>"המזמין"</w:t>
      </w:r>
      <w:r w:rsidRPr="005E4B88">
        <w:rPr>
          <w:rFonts w:ascii="David" w:hAnsi="David"/>
          <w:rtl/>
        </w:rPr>
        <w:t xml:space="preserve">) מזמין בזאת הצעות לאספקת שירותי </w:t>
      </w:r>
      <w:r w:rsidRPr="005E4B88">
        <w:rPr>
          <w:rFonts w:ascii="David" w:hAnsi="David" w:hint="cs"/>
          <w:rtl/>
        </w:rPr>
        <w:t>עיטוף</w:t>
      </w:r>
      <w:r w:rsidRPr="005E4B88">
        <w:rPr>
          <w:rFonts w:ascii="David" w:hAnsi="David"/>
          <w:rtl/>
        </w:rPr>
        <w:t xml:space="preserve"> למשרד האוצר בירושלים. שירותי </w:t>
      </w:r>
      <w:r w:rsidRPr="005E4B88">
        <w:rPr>
          <w:rFonts w:ascii="David" w:hAnsi="David" w:hint="cs"/>
          <w:rtl/>
        </w:rPr>
        <w:t>העיטוף</w:t>
      </w:r>
      <w:r w:rsidRPr="005E4B88">
        <w:rPr>
          <w:rFonts w:ascii="David" w:hAnsi="David"/>
          <w:rtl/>
        </w:rPr>
        <w:t xml:space="preserve"> יינתנו </w:t>
      </w:r>
      <w:r w:rsidRPr="005E4B88">
        <w:rPr>
          <w:rFonts w:ascii="David" w:hAnsi="David" w:hint="cs"/>
          <w:rtl/>
        </w:rPr>
        <w:t xml:space="preserve">החל ממועד </w:t>
      </w:r>
      <w:r w:rsidR="003A1BF8">
        <w:rPr>
          <w:rFonts w:ascii="David" w:hAnsi="David" w:hint="cs"/>
          <w:rtl/>
        </w:rPr>
        <w:t>החתימה על ההסכם</w:t>
      </w:r>
      <w:r w:rsidR="003A1BF8" w:rsidRPr="005E4B88">
        <w:rPr>
          <w:rFonts w:ascii="David" w:hAnsi="David" w:hint="cs"/>
          <w:rtl/>
        </w:rPr>
        <w:t xml:space="preserve"> </w:t>
      </w:r>
      <w:r w:rsidRPr="005E4B88">
        <w:rPr>
          <w:rFonts w:ascii="David" w:hAnsi="David" w:hint="cs"/>
          <w:rtl/>
        </w:rPr>
        <w:t xml:space="preserve">בין </w:t>
      </w:r>
      <w:r w:rsidR="003A1BF8">
        <w:rPr>
          <w:rFonts w:ascii="David" w:hAnsi="David" w:hint="cs"/>
          <w:rtl/>
        </w:rPr>
        <w:t>המזמין</w:t>
      </w:r>
      <w:r w:rsidR="003A1BF8" w:rsidRPr="005E4B88">
        <w:rPr>
          <w:rFonts w:ascii="David" w:hAnsi="David" w:hint="cs"/>
          <w:rtl/>
        </w:rPr>
        <w:t xml:space="preserve"> </w:t>
      </w:r>
      <w:r w:rsidRPr="005E4B88">
        <w:rPr>
          <w:rFonts w:ascii="David" w:hAnsi="David" w:hint="cs"/>
          <w:rtl/>
        </w:rPr>
        <w:t>לזוכה למשך תק</w:t>
      </w:r>
      <w:r>
        <w:rPr>
          <w:rFonts w:ascii="David" w:hAnsi="David" w:hint="cs"/>
          <w:rtl/>
        </w:rPr>
        <w:t>ו</w:t>
      </w:r>
      <w:r w:rsidRPr="005E4B88">
        <w:rPr>
          <w:rFonts w:ascii="David" w:hAnsi="David" w:hint="cs"/>
          <w:rtl/>
        </w:rPr>
        <w:t>פה של ש</w:t>
      </w:r>
      <w:r>
        <w:rPr>
          <w:rFonts w:ascii="David" w:hAnsi="David" w:hint="cs"/>
          <w:rtl/>
        </w:rPr>
        <w:t>נה</w:t>
      </w:r>
      <w:r w:rsidR="00746B42">
        <w:rPr>
          <w:rFonts w:ascii="David" w:hAnsi="David" w:hint="cs"/>
          <w:rtl/>
        </w:rPr>
        <w:t>.</w:t>
      </w:r>
      <w:r w:rsidR="00E413E3" w:rsidRPr="00A357AE">
        <w:rPr>
          <w:rFonts w:ascii="David" w:hAnsi="David"/>
          <w:rtl/>
        </w:rPr>
        <w:t xml:space="preserve"> למזמין </w:t>
      </w:r>
      <w:r w:rsidR="00E413E3" w:rsidRPr="00A357AE">
        <w:rPr>
          <w:rFonts w:ascii="David" w:hAnsi="David" w:hint="eastAsia"/>
          <w:rtl/>
        </w:rPr>
        <w:t>שמורה</w:t>
      </w:r>
      <w:r w:rsidR="00E413E3" w:rsidRPr="00A357AE">
        <w:rPr>
          <w:rFonts w:ascii="David" w:hAnsi="David"/>
          <w:rtl/>
        </w:rPr>
        <w:t xml:space="preserve"> </w:t>
      </w:r>
      <w:r w:rsidR="00E413E3" w:rsidRPr="00A357AE">
        <w:rPr>
          <w:rFonts w:ascii="David" w:hAnsi="David" w:hint="eastAsia"/>
          <w:rtl/>
        </w:rPr>
        <w:t>הזכות</w:t>
      </w:r>
      <w:r w:rsidR="00E413E3" w:rsidRPr="00A357AE">
        <w:rPr>
          <w:rFonts w:ascii="David" w:hAnsi="David"/>
          <w:rtl/>
        </w:rPr>
        <w:t xml:space="preserve"> </w:t>
      </w:r>
      <w:r w:rsidR="00E413E3" w:rsidRPr="00A357AE">
        <w:rPr>
          <w:rFonts w:ascii="David" w:hAnsi="David" w:hint="eastAsia"/>
          <w:rtl/>
        </w:rPr>
        <w:t>להאריך</w:t>
      </w:r>
      <w:r w:rsidR="00E413E3" w:rsidRPr="00A357AE">
        <w:rPr>
          <w:rFonts w:ascii="David" w:hAnsi="David"/>
          <w:rtl/>
        </w:rPr>
        <w:t xml:space="preserve"> </w:t>
      </w:r>
      <w:r w:rsidR="00E413E3" w:rsidRPr="00A357AE">
        <w:rPr>
          <w:rFonts w:ascii="David" w:hAnsi="David" w:hint="eastAsia"/>
          <w:rtl/>
        </w:rPr>
        <w:t>את</w:t>
      </w:r>
      <w:r w:rsidR="00E413E3" w:rsidRPr="00A357AE">
        <w:rPr>
          <w:rFonts w:ascii="David" w:hAnsi="David"/>
          <w:rtl/>
        </w:rPr>
        <w:t xml:space="preserve"> </w:t>
      </w:r>
      <w:r w:rsidR="00E413E3" w:rsidRPr="00A357AE">
        <w:rPr>
          <w:rFonts w:ascii="David" w:hAnsi="David" w:hint="eastAsia"/>
          <w:rtl/>
        </w:rPr>
        <w:t>תוקפה</w:t>
      </w:r>
      <w:r w:rsidR="00E413E3" w:rsidRPr="00A357AE">
        <w:rPr>
          <w:rFonts w:ascii="David" w:hAnsi="David"/>
          <w:rtl/>
        </w:rPr>
        <w:t xml:space="preserve"> </w:t>
      </w:r>
      <w:r w:rsidR="00E413E3" w:rsidRPr="00A357AE">
        <w:rPr>
          <w:rFonts w:ascii="David" w:hAnsi="David" w:hint="eastAsia"/>
          <w:rtl/>
        </w:rPr>
        <w:t>ההתקשרות</w:t>
      </w:r>
      <w:r w:rsidR="00E413E3" w:rsidRPr="00A357AE">
        <w:rPr>
          <w:rFonts w:ascii="David" w:hAnsi="David"/>
          <w:rtl/>
        </w:rPr>
        <w:t xml:space="preserve"> </w:t>
      </w:r>
      <w:r w:rsidR="00E413E3" w:rsidRPr="00A357AE">
        <w:rPr>
          <w:rFonts w:ascii="David" w:hAnsi="David" w:hint="eastAsia"/>
          <w:rtl/>
        </w:rPr>
        <w:t>בין</w:t>
      </w:r>
      <w:r w:rsidR="00E413E3" w:rsidRPr="00A357AE">
        <w:rPr>
          <w:rFonts w:ascii="David" w:hAnsi="David"/>
          <w:rtl/>
        </w:rPr>
        <w:t xml:space="preserve"> </w:t>
      </w:r>
      <w:r w:rsidR="00E413E3" w:rsidRPr="00A357AE">
        <w:rPr>
          <w:rFonts w:ascii="David" w:hAnsi="David" w:hint="eastAsia"/>
          <w:rtl/>
        </w:rPr>
        <w:t>הצדדים</w:t>
      </w:r>
      <w:r w:rsidR="00E413E3" w:rsidRPr="00A357AE">
        <w:rPr>
          <w:rFonts w:ascii="David" w:hAnsi="David"/>
          <w:rtl/>
        </w:rPr>
        <w:t xml:space="preserve"> ב</w:t>
      </w:r>
      <w:r w:rsidR="00E413E3" w:rsidRPr="00A357AE">
        <w:rPr>
          <w:rFonts w:ascii="David" w:hAnsi="David" w:hint="eastAsia"/>
          <w:rtl/>
        </w:rPr>
        <w:t>ארבעה</w:t>
      </w:r>
      <w:r w:rsidR="00E413E3" w:rsidRPr="00A357AE">
        <w:rPr>
          <w:rFonts w:ascii="David" w:hAnsi="David"/>
          <w:rtl/>
        </w:rPr>
        <w:t xml:space="preserve"> אופציות </w:t>
      </w:r>
      <w:r w:rsidR="00E413E3" w:rsidRPr="00A357AE">
        <w:rPr>
          <w:rFonts w:ascii="David" w:hAnsi="David" w:hint="eastAsia"/>
          <w:rtl/>
        </w:rPr>
        <w:t>נוספות</w:t>
      </w:r>
      <w:r w:rsidR="00E413E3" w:rsidRPr="00A357AE">
        <w:rPr>
          <w:rFonts w:ascii="David" w:hAnsi="David"/>
          <w:rtl/>
        </w:rPr>
        <w:t xml:space="preserve"> </w:t>
      </w:r>
      <w:r w:rsidR="00E413E3" w:rsidRPr="00A357AE">
        <w:rPr>
          <w:rFonts w:ascii="David" w:hAnsi="David" w:hint="eastAsia"/>
          <w:rtl/>
        </w:rPr>
        <w:t>בנות</w:t>
      </w:r>
      <w:r w:rsidR="00E413E3" w:rsidRPr="00A357AE">
        <w:rPr>
          <w:rFonts w:ascii="David" w:hAnsi="David"/>
          <w:rtl/>
        </w:rPr>
        <w:t xml:space="preserve"> </w:t>
      </w:r>
      <w:r w:rsidR="00E413E3" w:rsidRPr="00A357AE">
        <w:rPr>
          <w:rFonts w:ascii="David" w:hAnsi="David" w:hint="eastAsia"/>
          <w:rtl/>
        </w:rPr>
        <w:t>שנה</w:t>
      </w:r>
      <w:r w:rsidR="00E413E3" w:rsidRPr="00A357AE">
        <w:rPr>
          <w:rFonts w:ascii="David" w:hAnsi="David"/>
          <w:rtl/>
        </w:rPr>
        <w:t xml:space="preserve"> </w:t>
      </w:r>
      <w:r w:rsidR="00E413E3" w:rsidRPr="00A357AE">
        <w:rPr>
          <w:rFonts w:ascii="David" w:hAnsi="David" w:hint="eastAsia"/>
          <w:rtl/>
        </w:rPr>
        <w:t>כל</w:t>
      </w:r>
      <w:r w:rsidR="00E413E3" w:rsidRPr="00A357AE">
        <w:rPr>
          <w:rFonts w:ascii="David" w:hAnsi="David"/>
          <w:rtl/>
        </w:rPr>
        <w:t xml:space="preserve"> </w:t>
      </w:r>
      <w:r w:rsidR="00E413E3" w:rsidRPr="00A357AE">
        <w:rPr>
          <w:rFonts w:ascii="David" w:hAnsi="David" w:hint="eastAsia"/>
          <w:rtl/>
        </w:rPr>
        <w:t>אחת</w:t>
      </w:r>
      <w:r w:rsidR="00E413E3" w:rsidRPr="00A357AE">
        <w:rPr>
          <w:rFonts w:ascii="David" w:hAnsi="David"/>
          <w:rtl/>
        </w:rPr>
        <w:t xml:space="preserve">. </w:t>
      </w:r>
    </w:p>
    <w:p w:rsidR="003A1BF8" w:rsidRPr="00F87150" w:rsidRDefault="003A1BF8" w:rsidP="00F87150">
      <w:pPr>
        <w:pStyle w:val="a7"/>
        <w:keepNext/>
        <w:numPr>
          <w:ilvl w:val="0"/>
          <w:numId w:val="9"/>
        </w:numPr>
        <w:rPr>
          <w:rFonts w:ascii="David" w:hAnsi="David"/>
          <w:b/>
          <w:bCs/>
        </w:rPr>
      </w:pPr>
      <w:r w:rsidRPr="00F87150">
        <w:rPr>
          <w:rFonts w:ascii="David" w:hAnsi="David" w:hint="eastAsia"/>
          <w:b/>
          <w:bCs/>
          <w:rtl/>
        </w:rPr>
        <w:t>השירות</w:t>
      </w:r>
      <w:r w:rsidRPr="00F87150">
        <w:rPr>
          <w:rFonts w:ascii="David" w:hAnsi="David"/>
          <w:b/>
          <w:bCs/>
          <w:rtl/>
        </w:rPr>
        <w:t xml:space="preserve"> </w:t>
      </w:r>
      <w:r w:rsidRPr="00F87150">
        <w:rPr>
          <w:rFonts w:ascii="David" w:hAnsi="David" w:hint="eastAsia"/>
          <w:b/>
          <w:bCs/>
          <w:rtl/>
        </w:rPr>
        <w:t>הנדרש</w:t>
      </w:r>
      <w:r w:rsidRPr="00F87150">
        <w:rPr>
          <w:rFonts w:ascii="David" w:hAnsi="David"/>
          <w:b/>
          <w:bCs/>
          <w:rtl/>
        </w:rPr>
        <w:t xml:space="preserve"> </w:t>
      </w:r>
      <w:r w:rsidRPr="00F87150">
        <w:rPr>
          <w:rFonts w:ascii="David" w:hAnsi="David" w:hint="eastAsia"/>
          <w:b/>
          <w:bCs/>
          <w:rtl/>
        </w:rPr>
        <w:t>במכרז</w:t>
      </w:r>
      <w:r w:rsidRPr="00F87150">
        <w:rPr>
          <w:rFonts w:ascii="David" w:hAnsi="David"/>
          <w:b/>
          <w:bCs/>
          <w:rtl/>
        </w:rPr>
        <w:t xml:space="preserve"> </w:t>
      </w:r>
      <w:r w:rsidRPr="00F87150">
        <w:rPr>
          <w:rFonts w:ascii="David" w:hAnsi="David" w:hint="eastAsia"/>
          <w:b/>
          <w:bCs/>
          <w:rtl/>
        </w:rPr>
        <w:t>הינה</w:t>
      </w:r>
      <w:r w:rsidRPr="00F87150">
        <w:rPr>
          <w:rFonts w:ascii="David" w:hAnsi="David"/>
          <w:b/>
          <w:bCs/>
          <w:rtl/>
        </w:rPr>
        <w:t xml:space="preserve"> </w:t>
      </w:r>
      <w:r w:rsidRPr="00F87150">
        <w:rPr>
          <w:rFonts w:ascii="David" w:hAnsi="David" w:hint="eastAsia"/>
          <w:b/>
          <w:bCs/>
          <w:rtl/>
        </w:rPr>
        <w:t>כדלקמן</w:t>
      </w:r>
      <w:r w:rsidRPr="00F87150">
        <w:rPr>
          <w:rFonts w:ascii="David" w:hAnsi="David"/>
          <w:b/>
          <w:bCs/>
          <w:rtl/>
        </w:rPr>
        <w:t xml:space="preserve">: </w:t>
      </w:r>
    </w:p>
    <w:p w:rsidR="003A1BF8" w:rsidRPr="00F87150" w:rsidRDefault="003A1BF8" w:rsidP="00A371BE">
      <w:pPr>
        <w:keepNext/>
        <w:rPr>
          <w:rFonts w:ascii="David" w:hAnsi="David"/>
          <w:rtl/>
        </w:rPr>
      </w:pPr>
      <w:r w:rsidRPr="00F87150">
        <w:rPr>
          <w:rFonts w:ascii="David" w:hAnsi="David" w:hint="eastAsia"/>
          <w:rtl/>
        </w:rPr>
        <w:t>עיטוף</w:t>
      </w:r>
      <w:r w:rsidRPr="00F87150">
        <w:rPr>
          <w:rFonts w:ascii="David" w:hAnsi="David"/>
          <w:rtl/>
        </w:rPr>
        <w:t xml:space="preserve"> </w:t>
      </w:r>
      <w:r w:rsidRPr="00F87150">
        <w:rPr>
          <w:rFonts w:ascii="David" w:hAnsi="David" w:hint="eastAsia"/>
          <w:rtl/>
        </w:rPr>
        <w:t>תלושי</w:t>
      </w:r>
      <w:r w:rsidRPr="00F87150">
        <w:rPr>
          <w:rFonts w:ascii="David" w:hAnsi="David"/>
          <w:rtl/>
        </w:rPr>
        <w:t xml:space="preserve"> </w:t>
      </w:r>
      <w:r w:rsidRPr="00F87150">
        <w:rPr>
          <w:rFonts w:ascii="David" w:hAnsi="David" w:hint="eastAsia"/>
          <w:rtl/>
        </w:rPr>
        <w:t>שכר</w:t>
      </w:r>
      <w:r w:rsidR="00794053" w:rsidRPr="00F87150">
        <w:rPr>
          <w:rFonts w:ascii="David" w:hAnsi="David"/>
          <w:rtl/>
        </w:rPr>
        <w:t xml:space="preserve">, </w:t>
      </w:r>
      <w:r w:rsidR="00794053" w:rsidRPr="00F87150">
        <w:rPr>
          <w:rFonts w:ascii="David" w:hAnsi="David" w:hint="eastAsia"/>
          <w:rtl/>
        </w:rPr>
        <w:t>מכתבים</w:t>
      </w:r>
      <w:r w:rsidR="00794053" w:rsidRPr="00F87150">
        <w:rPr>
          <w:rFonts w:ascii="David" w:hAnsi="David"/>
          <w:rtl/>
        </w:rPr>
        <w:t xml:space="preserve">, </w:t>
      </w:r>
      <w:r w:rsidR="00794053" w:rsidRPr="00F87150">
        <w:rPr>
          <w:rFonts w:ascii="David" w:hAnsi="David" w:hint="eastAsia"/>
          <w:rtl/>
        </w:rPr>
        <w:t>טופס</w:t>
      </w:r>
      <w:r w:rsidR="00794053" w:rsidRPr="00F87150">
        <w:rPr>
          <w:rFonts w:ascii="David" w:hAnsi="David"/>
          <w:rtl/>
        </w:rPr>
        <w:t xml:space="preserve"> 101 ו- 106,  לוחות שנה וחוברות </w:t>
      </w:r>
      <w:r w:rsidR="00794053">
        <w:rPr>
          <w:rFonts w:ascii="David" w:hAnsi="David" w:hint="cs"/>
          <w:rtl/>
        </w:rPr>
        <w:t xml:space="preserve">במתכונת המוצעת במפרט הטכני (נספח ד' למכרז) </w:t>
      </w:r>
      <w:r w:rsidR="00794053" w:rsidRPr="00F87150">
        <w:rPr>
          <w:rFonts w:ascii="David" w:hAnsi="David"/>
          <w:rtl/>
        </w:rPr>
        <w:t xml:space="preserve">. </w:t>
      </w:r>
    </w:p>
    <w:p w:rsidR="00A371BE" w:rsidRDefault="00794053" w:rsidP="00F87150">
      <w:pPr>
        <w:pStyle w:val="a7"/>
        <w:numPr>
          <w:ilvl w:val="0"/>
          <w:numId w:val="9"/>
        </w:numPr>
        <w:rPr>
          <w:rFonts w:ascii="David" w:hAnsi="David"/>
          <w:b/>
          <w:bCs/>
        </w:rPr>
      </w:pPr>
      <w:r w:rsidRPr="00F87150">
        <w:rPr>
          <w:rFonts w:ascii="David" w:hAnsi="David" w:hint="eastAsia"/>
          <w:b/>
          <w:bCs/>
          <w:rtl/>
        </w:rPr>
        <w:t>תנאי</w:t>
      </w:r>
      <w:r w:rsidRPr="00F87150">
        <w:rPr>
          <w:rFonts w:ascii="David" w:hAnsi="David"/>
          <w:b/>
          <w:bCs/>
          <w:rtl/>
        </w:rPr>
        <w:t xml:space="preserve"> </w:t>
      </w:r>
      <w:r w:rsidRPr="00F87150">
        <w:rPr>
          <w:rFonts w:ascii="David" w:hAnsi="David" w:hint="eastAsia"/>
          <w:b/>
          <w:bCs/>
          <w:rtl/>
        </w:rPr>
        <w:t>הסף</w:t>
      </w:r>
      <w:r w:rsidRPr="00F87150">
        <w:rPr>
          <w:rFonts w:ascii="David" w:hAnsi="David"/>
          <w:b/>
          <w:bCs/>
          <w:rtl/>
        </w:rPr>
        <w:t xml:space="preserve"> </w:t>
      </w:r>
      <w:r w:rsidRPr="00F87150">
        <w:rPr>
          <w:rFonts w:ascii="David" w:hAnsi="David" w:hint="eastAsia"/>
          <w:b/>
          <w:bCs/>
          <w:rtl/>
        </w:rPr>
        <w:t>במכרז</w:t>
      </w:r>
    </w:p>
    <w:p w:rsidR="00525342" w:rsidRPr="00F87150" w:rsidRDefault="00525342" w:rsidP="00F87150">
      <w:pPr>
        <w:pStyle w:val="a7"/>
        <w:numPr>
          <w:ilvl w:val="1"/>
          <w:numId w:val="9"/>
        </w:numPr>
        <w:rPr>
          <w:rFonts w:ascii="David" w:hAnsi="David"/>
          <w:b/>
          <w:bCs/>
          <w:rtl/>
        </w:rPr>
      </w:pPr>
      <w:r w:rsidRPr="00F87150">
        <w:rPr>
          <w:rFonts w:ascii="David" w:hAnsi="David" w:hint="eastAsia"/>
          <w:b/>
          <w:bCs/>
          <w:rtl/>
        </w:rPr>
        <w:t>תנאי</w:t>
      </w:r>
      <w:r w:rsidRPr="00F87150">
        <w:rPr>
          <w:rFonts w:ascii="David" w:hAnsi="David"/>
          <w:b/>
          <w:bCs/>
          <w:rtl/>
        </w:rPr>
        <w:t xml:space="preserve"> סך מנהליים : </w:t>
      </w:r>
    </w:p>
    <w:p w:rsidR="00A13F77" w:rsidRPr="00F87150" w:rsidRDefault="00525342" w:rsidP="00F87150">
      <w:pPr>
        <w:pStyle w:val="3"/>
        <w:keepNext/>
        <w:widowControl/>
        <w:overflowPunct w:val="0"/>
        <w:autoSpaceDE w:val="0"/>
        <w:autoSpaceDN w:val="0"/>
        <w:bidi/>
        <w:adjustRightInd w:val="0"/>
        <w:spacing w:before="0" w:after="120"/>
        <w:textAlignment w:val="baseline"/>
        <w:rPr>
          <w:b/>
          <w:bCs w:val="0"/>
          <w:sz w:val="24"/>
          <w:szCs w:val="24"/>
        </w:rPr>
      </w:pPr>
      <w:r w:rsidRPr="00F87150">
        <w:rPr>
          <w:rFonts w:hint="eastAsia"/>
          <w:b/>
          <w:bCs w:val="0"/>
          <w:sz w:val="24"/>
          <w:szCs w:val="24"/>
          <w:rtl/>
        </w:rPr>
        <w:t>על</w:t>
      </w:r>
      <w:r w:rsidRPr="00F87150">
        <w:rPr>
          <w:b/>
          <w:bCs w:val="0"/>
          <w:sz w:val="24"/>
          <w:szCs w:val="24"/>
          <w:rtl/>
        </w:rPr>
        <w:t xml:space="preserve"> </w:t>
      </w:r>
      <w:r w:rsidRPr="00F87150">
        <w:rPr>
          <w:rFonts w:hint="eastAsia"/>
          <w:b/>
          <w:bCs w:val="0"/>
          <w:sz w:val="24"/>
          <w:szCs w:val="24"/>
          <w:rtl/>
        </w:rPr>
        <w:t>המציע</w:t>
      </w:r>
      <w:r w:rsidRPr="00F87150">
        <w:rPr>
          <w:b/>
          <w:bCs w:val="0"/>
          <w:sz w:val="24"/>
          <w:szCs w:val="24"/>
          <w:rtl/>
        </w:rPr>
        <w:t xml:space="preserve"> </w:t>
      </w:r>
      <w:r w:rsidRPr="00F87150">
        <w:rPr>
          <w:rFonts w:hint="eastAsia"/>
          <w:b/>
          <w:bCs w:val="0"/>
          <w:sz w:val="24"/>
          <w:szCs w:val="24"/>
          <w:rtl/>
        </w:rPr>
        <w:t>ל</w:t>
      </w:r>
      <w:r w:rsidRPr="00F87150">
        <w:rPr>
          <w:b/>
          <w:bCs w:val="0"/>
          <w:sz w:val="24"/>
          <w:szCs w:val="24"/>
          <w:rtl/>
        </w:rPr>
        <w:t>המצ</w:t>
      </w:r>
      <w:r w:rsidRPr="00F87150">
        <w:rPr>
          <w:rFonts w:hint="eastAsia"/>
          <w:b/>
          <w:bCs w:val="0"/>
          <w:sz w:val="24"/>
          <w:szCs w:val="24"/>
          <w:rtl/>
        </w:rPr>
        <w:t>י</w:t>
      </w:r>
      <w:r w:rsidRPr="00F87150">
        <w:rPr>
          <w:b/>
          <w:bCs w:val="0"/>
          <w:sz w:val="24"/>
          <w:szCs w:val="24"/>
          <w:rtl/>
        </w:rPr>
        <w:t xml:space="preserve">א כל האישורים הנדרשים לפי חוק עסקאות גופים ציבוריים (אכיפת ניהול חשבונות, תשלום חובות מס, </w:t>
      </w:r>
      <w:r w:rsidRPr="00F87150">
        <w:rPr>
          <w:rFonts w:hint="eastAsia"/>
          <w:b/>
          <w:bCs w:val="0"/>
          <w:sz w:val="24"/>
          <w:szCs w:val="24"/>
          <w:rtl/>
        </w:rPr>
        <w:t>העסקת</w:t>
      </w:r>
      <w:r w:rsidRPr="00F87150">
        <w:rPr>
          <w:b/>
          <w:bCs w:val="0"/>
          <w:sz w:val="24"/>
          <w:szCs w:val="24"/>
          <w:rtl/>
        </w:rPr>
        <w:t xml:space="preserve"> </w:t>
      </w:r>
      <w:r w:rsidRPr="00F87150">
        <w:rPr>
          <w:rFonts w:hint="eastAsia"/>
          <w:b/>
          <w:bCs w:val="0"/>
          <w:sz w:val="24"/>
          <w:szCs w:val="24"/>
          <w:rtl/>
        </w:rPr>
        <w:t>עובדים</w:t>
      </w:r>
      <w:r w:rsidRPr="00F87150">
        <w:rPr>
          <w:b/>
          <w:bCs w:val="0"/>
          <w:sz w:val="24"/>
          <w:szCs w:val="24"/>
          <w:rtl/>
        </w:rPr>
        <w:t xml:space="preserve"> </w:t>
      </w:r>
      <w:r w:rsidRPr="00F87150">
        <w:rPr>
          <w:rFonts w:hint="eastAsia"/>
          <w:b/>
          <w:bCs w:val="0"/>
          <w:sz w:val="24"/>
          <w:szCs w:val="24"/>
          <w:rtl/>
        </w:rPr>
        <w:t>זרים</w:t>
      </w:r>
      <w:r w:rsidRPr="00F87150">
        <w:rPr>
          <w:b/>
          <w:bCs w:val="0"/>
          <w:sz w:val="24"/>
          <w:szCs w:val="24"/>
          <w:rtl/>
        </w:rPr>
        <w:t xml:space="preserve"> </w:t>
      </w:r>
      <w:r w:rsidRPr="00F87150">
        <w:rPr>
          <w:rFonts w:hint="eastAsia"/>
          <w:b/>
          <w:bCs w:val="0"/>
          <w:sz w:val="24"/>
          <w:szCs w:val="24"/>
          <w:rtl/>
        </w:rPr>
        <w:t>כדין</w:t>
      </w:r>
      <w:r w:rsidRPr="00F87150">
        <w:rPr>
          <w:b/>
          <w:bCs w:val="0"/>
          <w:sz w:val="24"/>
          <w:szCs w:val="24"/>
          <w:rtl/>
        </w:rPr>
        <w:t xml:space="preserve"> </w:t>
      </w:r>
      <w:r w:rsidRPr="00F87150">
        <w:rPr>
          <w:rFonts w:hint="eastAsia"/>
          <w:b/>
          <w:bCs w:val="0"/>
          <w:sz w:val="24"/>
          <w:szCs w:val="24"/>
          <w:rtl/>
        </w:rPr>
        <w:t>ותשלום</w:t>
      </w:r>
      <w:r w:rsidRPr="00F87150">
        <w:rPr>
          <w:b/>
          <w:bCs w:val="0"/>
          <w:sz w:val="24"/>
          <w:szCs w:val="24"/>
          <w:rtl/>
        </w:rPr>
        <w:t xml:space="preserve"> </w:t>
      </w:r>
      <w:r w:rsidRPr="00F87150">
        <w:rPr>
          <w:rFonts w:hint="eastAsia"/>
          <w:b/>
          <w:bCs w:val="0"/>
          <w:sz w:val="24"/>
          <w:szCs w:val="24"/>
          <w:rtl/>
        </w:rPr>
        <w:t>שכר</w:t>
      </w:r>
      <w:r w:rsidRPr="00F87150">
        <w:rPr>
          <w:b/>
          <w:bCs w:val="0"/>
          <w:sz w:val="24"/>
          <w:szCs w:val="24"/>
          <w:rtl/>
        </w:rPr>
        <w:t xml:space="preserve"> </w:t>
      </w:r>
      <w:r w:rsidRPr="00F87150">
        <w:rPr>
          <w:rFonts w:hint="eastAsia"/>
          <w:b/>
          <w:bCs w:val="0"/>
          <w:sz w:val="24"/>
          <w:szCs w:val="24"/>
          <w:rtl/>
        </w:rPr>
        <w:t>מינימום</w:t>
      </w:r>
      <w:r w:rsidRPr="00F87150">
        <w:rPr>
          <w:b/>
          <w:bCs w:val="0"/>
          <w:sz w:val="24"/>
          <w:szCs w:val="24"/>
          <w:rtl/>
        </w:rPr>
        <w:t>), התשל"ז-1977 (להלן: "חוק עסקאות גופים ציבוריים"). להלן פירוט המסמכים הנדרשים:</w:t>
      </w:r>
    </w:p>
    <w:p w:rsidR="00525342" w:rsidRPr="00F87150" w:rsidRDefault="00525342" w:rsidP="00F87150">
      <w:pPr>
        <w:pStyle w:val="3"/>
        <w:keepNext/>
        <w:widowControl/>
        <w:numPr>
          <w:ilvl w:val="1"/>
          <w:numId w:val="12"/>
        </w:numPr>
        <w:overflowPunct w:val="0"/>
        <w:autoSpaceDE w:val="0"/>
        <w:autoSpaceDN w:val="0"/>
        <w:bidi/>
        <w:adjustRightInd w:val="0"/>
        <w:spacing w:before="0" w:after="120"/>
        <w:textAlignment w:val="baseline"/>
        <w:rPr>
          <w:b/>
          <w:bCs w:val="0"/>
          <w:sz w:val="24"/>
          <w:szCs w:val="24"/>
          <w:rtl/>
        </w:rPr>
      </w:pPr>
      <w:r w:rsidRPr="00F87150">
        <w:rPr>
          <w:rFonts w:hint="eastAsia"/>
          <w:b/>
          <w:bCs w:val="0"/>
          <w:sz w:val="24"/>
          <w:szCs w:val="24"/>
          <w:rtl/>
        </w:rPr>
        <w:t>אישור</w:t>
      </w:r>
      <w:r w:rsidRPr="00F87150">
        <w:rPr>
          <w:b/>
          <w:bCs w:val="0"/>
          <w:sz w:val="24"/>
          <w:szCs w:val="24"/>
          <w:rtl/>
        </w:rPr>
        <w:t xml:space="preserve"> תקף על ניהול חשבונות ורשומות ועל דיווח לרשויות מס הכנסה ומע"מ כחוק, כנדרש לפי סעיף 2 לחוק עסקאות גופים ציבוריים. </w:t>
      </w:r>
    </w:p>
    <w:p w:rsidR="00525342" w:rsidRPr="00F87150" w:rsidRDefault="00525342" w:rsidP="00F87150">
      <w:pPr>
        <w:pStyle w:val="3"/>
        <w:keepNext/>
        <w:widowControl/>
        <w:numPr>
          <w:ilvl w:val="1"/>
          <w:numId w:val="12"/>
        </w:numPr>
        <w:overflowPunct w:val="0"/>
        <w:autoSpaceDE w:val="0"/>
        <w:autoSpaceDN w:val="0"/>
        <w:bidi/>
        <w:adjustRightInd w:val="0"/>
        <w:spacing w:before="0" w:after="120"/>
        <w:textAlignment w:val="baseline"/>
        <w:rPr>
          <w:b/>
          <w:bCs w:val="0"/>
          <w:sz w:val="24"/>
          <w:szCs w:val="24"/>
          <w:rtl/>
        </w:rPr>
      </w:pPr>
      <w:r w:rsidRPr="00F87150">
        <w:rPr>
          <w:rFonts w:hint="eastAsia"/>
          <w:b/>
          <w:bCs w:val="0"/>
          <w:sz w:val="24"/>
          <w:szCs w:val="24"/>
          <w:rtl/>
        </w:rPr>
        <w:t>תצהיר</w:t>
      </w:r>
      <w:r w:rsidRPr="00F87150">
        <w:rPr>
          <w:b/>
          <w:bCs w:val="0"/>
          <w:sz w:val="24"/>
          <w:szCs w:val="24"/>
          <w:rtl/>
        </w:rPr>
        <w:t xml:space="preserve"> </w:t>
      </w:r>
      <w:r w:rsidRPr="00F87150">
        <w:rPr>
          <w:rFonts w:hint="eastAsia"/>
          <w:b/>
          <w:bCs w:val="0"/>
          <w:sz w:val="24"/>
          <w:szCs w:val="24"/>
          <w:rtl/>
        </w:rPr>
        <w:t>בכתב</w:t>
      </w:r>
      <w:r w:rsidRPr="00F87150">
        <w:rPr>
          <w:b/>
          <w:bCs w:val="0"/>
          <w:sz w:val="24"/>
          <w:szCs w:val="24"/>
          <w:rtl/>
        </w:rPr>
        <w:t xml:space="preserve"> </w:t>
      </w:r>
      <w:r w:rsidRPr="00F87150">
        <w:rPr>
          <w:rFonts w:hint="eastAsia"/>
          <w:b/>
          <w:bCs w:val="0"/>
          <w:sz w:val="24"/>
          <w:szCs w:val="24"/>
          <w:rtl/>
        </w:rPr>
        <w:t>המאושר</w:t>
      </w:r>
      <w:r w:rsidRPr="00F87150">
        <w:rPr>
          <w:b/>
          <w:bCs w:val="0"/>
          <w:sz w:val="24"/>
          <w:szCs w:val="24"/>
          <w:rtl/>
        </w:rPr>
        <w:t xml:space="preserve"> </w:t>
      </w:r>
      <w:r w:rsidRPr="00F87150">
        <w:rPr>
          <w:rFonts w:hint="eastAsia"/>
          <w:b/>
          <w:bCs w:val="0"/>
          <w:sz w:val="24"/>
          <w:szCs w:val="24"/>
          <w:rtl/>
        </w:rPr>
        <w:t>על</w:t>
      </w:r>
      <w:r w:rsidRPr="00F87150">
        <w:rPr>
          <w:b/>
          <w:bCs w:val="0"/>
          <w:sz w:val="24"/>
          <w:szCs w:val="24"/>
          <w:rtl/>
        </w:rPr>
        <w:t xml:space="preserve"> </w:t>
      </w:r>
      <w:r w:rsidRPr="00F87150">
        <w:rPr>
          <w:rFonts w:hint="eastAsia"/>
          <w:b/>
          <w:bCs w:val="0"/>
          <w:sz w:val="24"/>
          <w:szCs w:val="24"/>
          <w:rtl/>
        </w:rPr>
        <w:t>ידי</w:t>
      </w:r>
      <w:r w:rsidRPr="00F87150">
        <w:rPr>
          <w:b/>
          <w:bCs w:val="0"/>
          <w:sz w:val="24"/>
          <w:szCs w:val="24"/>
          <w:rtl/>
        </w:rPr>
        <w:t xml:space="preserve"> </w:t>
      </w:r>
      <w:r w:rsidRPr="00F87150">
        <w:rPr>
          <w:rFonts w:hint="eastAsia"/>
          <w:b/>
          <w:bCs w:val="0"/>
          <w:sz w:val="24"/>
          <w:szCs w:val="24"/>
          <w:rtl/>
        </w:rPr>
        <w:t>עורך</w:t>
      </w:r>
      <w:r w:rsidRPr="00F87150">
        <w:rPr>
          <w:b/>
          <w:bCs w:val="0"/>
          <w:sz w:val="24"/>
          <w:szCs w:val="24"/>
          <w:rtl/>
        </w:rPr>
        <w:t xml:space="preserve"> </w:t>
      </w:r>
      <w:r w:rsidRPr="00F87150">
        <w:rPr>
          <w:rFonts w:hint="eastAsia"/>
          <w:b/>
          <w:bCs w:val="0"/>
          <w:sz w:val="24"/>
          <w:szCs w:val="24"/>
          <w:rtl/>
        </w:rPr>
        <w:t>דין</w:t>
      </w:r>
      <w:r w:rsidRPr="00F87150">
        <w:rPr>
          <w:b/>
          <w:bCs w:val="0"/>
          <w:sz w:val="24"/>
          <w:szCs w:val="24"/>
          <w:rtl/>
        </w:rPr>
        <w:t xml:space="preserve"> </w:t>
      </w:r>
      <w:r w:rsidRPr="00F87150">
        <w:rPr>
          <w:rFonts w:hint="eastAsia"/>
          <w:b/>
          <w:bCs w:val="0"/>
          <w:sz w:val="24"/>
          <w:szCs w:val="24"/>
          <w:rtl/>
        </w:rPr>
        <w:t>לעניין</w:t>
      </w:r>
      <w:r w:rsidRPr="00F87150">
        <w:rPr>
          <w:b/>
          <w:bCs w:val="0"/>
          <w:sz w:val="24"/>
          <w:szCs w:val="24"/>
          <w:rtl/>
        </w:rPr>
        <w:t xml:space="preserve"> העסקת עובדים זרים כדין, כנדרש לפי סעיף 2ב לחוק עסקאות גופים ציבוריים. נוסח התצהיר מצורף כנספח ב' </w:t>
      </w:r>
      <w:r w:rsidRPr="00F87150">
        <w:rPr>
          <w:rFonts w:hint="eastAsia"/>
          <w:b/>
          <w:bCs w:val="0"/>
          <w:sz w:val="24"/>
          <w:szCs w:val="24"/>
          <w:rtl/>
        </w:rPr>
        <w:t>למכרז</w:t>
      </w:r>
      <w:r w:rsidRPr="00F87150">
        <w:rPr>
          <w:b/>
          <w:bCs w:val="0"/>
          <w:sz w:val="24"/>
          <w:szCs w:val="24"/>
          <w:rtl/>
        </w:rPr>
        <w:t xml:space="preserve"> זה. נוסח התצהיר מחייב ואין לסטות ממנו. </w:t>
      </w:r>
    </w:p>
    <w:p w:rsidR="00525342" w:rsidRPr="00F87150" w:rsidRDefault="00525342" w:rsidP="00F87150">
      <w:pPr>
        <w:pStyle w:val="3"/>
        <w:keepNext/>
        <w:widowControl/>
        <w:numPr>
          <w:ilvl w:val="1"/>
          <w:numId w:val="12"/>
        </w:numPr>
        <w:overflowPunct w:val="0"/>
        <w:autoSpaceDE w:val="0"/>
        <w:autoSpaceDN w:val="0"/>
        <w:bidi/>
        <w:adjustRightInd w:val="0"/>
        <w:spacing w:before="0" w:after="120"/>
        <w:textAlignment w:val="baseline"/>
        <w:rPr>
          <w:b/>
          <w:bCs w:val="0"/>
          <w:sz w:val="24"/>
          <w:szCs w:val="24"/>
        </w:rPr>
      </w:pPr>
      <w:r w:rsidRPr="00F87150">
        <w:rPr>
          <w:rFonts w:hint="eastAsia"/>
          <w:b/>
          <w:bCs w:val="0"/>
          <w:sz w:val="24"/>
          <w:szCs w:val="24"/>
          <w:rtl/>
        </w:rPr>
        <w:t>תצהיר</w:t>
      </w:r>
      <w:r w:rsidRPr="00F87150">
        <w:rPr>
          <w:b/>
          <w:bCs w:val="0"/>
          <w:sz w:val="24"/>
          <w:szCs w:val="24"/>
          <w:rtl/>
        </w:rPr>
        <w:t xml:space="preserve"> </w:t>
      </w:r>
      <w:r w:rsidRPr="00F87150">
        <w:rPr>
          <w:rFonts w:hint="eastAsia"/>
          <w:b/>
          <w:bCs w:val="0"/>
          <w:sz w:val="24"/>
          <w:szCs w:val="24"/>
          <w:rtl/>
        </w:rPr>
        <w:t>בכתב</w:t>
      </w:r>
      <w:r w:rsidRPr="00F87150">
        <w:rPr>
          <w:b/>
          <w:bCs w:val="0"/>
          <w:sz w:val="24"/>
          <w:szCs w:val="24"/>
          <w:rtl/>
        </w:rPr>
        <w:t xml:space="preserve"> </w:t>
      </w:r>
      <w:r w:rsidRPr="00F87150">
        <w:rPr>
          <w:rFonts w:hint="eastAsia"/>
          <w:b/>
          <w:bCs w:val="0"/>
          <w:sz w:val="24"/>
          <w:szCs w:val="24"/>
          <w:rtl/>
        </w:rPr>
        <w:t>המאושר</w:t>
      </w:r>
      <w:r w:rsidRPr="00F87150">
        <w:rPr>
          <w:b/>
          <w:bCs w:val="0"/>
          <w:sz w:val="24"/>
          <w:szCs w:val="24"/>
          <w:rtl/>
        </w:rPr>
        <w:t xml:space="preserve"> </w:t>
      </w:r>
      <w:r w:rsidRPr="00F87150">
        <w:rPr>
          <w:rFonts w:hint="eastAsia"/>
          <w:b/>
          <w:bCs w:val="0"/>
          <w:sz w:val="24"/>
          <w:szCs w:val="24"/>
          <w:rtl/>
        </w:rPr>
        <w:t>על</w:t>
      </w:r>
      <w:r w:rsidRPr="00F87150">
        <w:rPr>
          <w:b/>
          <w:bCs w:val="0"/>
          <w:sz w:val="24"/>
          <w:szCs w:val="24"/>
          <w:rtl/>
        </w:rPr>
        <w:t xml:space="preserve"> </w:t>
      </w:r>
      <w:r w:rsidRPr="00F87150">
        <w:rPr>
          <w:rFonts w:hint="eastAsia"/>
          <w:b/>
          <w:bCs w:val="0"/>
          <w:sz w:val="24"/>
          <w:szCs w:val="24"/>
          <w:rtl/>
        </w:rPr>
        <w:t>ידי</w:t>
      </w:r>
      <w:r w:rsidRPr="00F87150">
        <w:rPr>
          <w:b/>
          <w:bCs w:val="0"/>
          <w:sz w:val="24"/>
          <w:szCs w:val="24"/>
          <w:rtl/>
        </w:rPr>
        <w:t xml:space="preserve"> </w:t>
      </w:r>
      <w:r w:rsidRPr="00F87150">
        <w:rPr>
          <w:rFonts w:hint="eastAsia"/>
          <w:b/>
          <w:bCs w:val="0"/>
          <w:sz w:val="24"/>
          <w:szCs w:val="24"/>
          <w:rtl/>
        </w:rPr>
        <w:t>עורך</w:t>
      </w:r>
      <w:r w:rsidRPr="00F87150">
        <w:rPr>
          <w:b/>
          <w:bCs w:val="0"/>
          <w:sz w:val="24"/>
          <w:szCs w:val="24"/>
          <w:rtl/>
        </w:rPr>
        <w:t xml:space="preserve"> </w:t>
      </w:r>
      <w:r w:rsidRPr="00F87150">
        <w:rPr>
          <w:rFonts w:hint="eastAsia"/>
          <w:b/>
          <w:bCs w:val="0"/>
          <w:sz w:val="24"/>
          <w:szCs w:val="24"/>
          <w:rtl/>
        </w:rPr>
        <w:t>דין</w:t>
      </w:r>
      <w:r w:rsidRPr="00F87150">
        <w:rPr>
          <w:b/>
          <w:bCs w:val="0"/>
          <w:sz w:val="24"/>
          <w:szCs w:val="24"/>
          <w:rtl/>
        </w:rPr>
        <w:t xml:space="preserve"> </w:t>
      </w:r>
      <w:r w:rsidRPr="00F87150">
        <w:rPr>
          <w:rFonts w:hint="eastAsia"/>
          <w:b/>
          <w:bCs w:val="0"/>
          <w:sz w:val="24"/>
          <w:szCs w:val="24"/>
          <w:rtl/>
        </w:rPr>
        <w:t>לעניין</w:t>
      </w:r>
      <w:r w:rsidRPr="00F87150">
        <w:rPr>
          <w:b/>
          <w:bCs w:val="0"/>
          <w:sz w:val="24"/>
          <w:szCs w:val="24"/>
          <w:rtl/>
        </w:rPr>
        <w:t xml:space="preserve"> תשלום שכר מינימום, כנדרש לפי סעיף 2ב לחוק עסקאות גופים ציבוריים. נוסח התצהיר מצורף כנספח ג' </w:t>
      </w:r>
      <w:r w:rsidRPr="00F87150">
        <w:rPr>
          <w:rFonts w:hint="eastAsia"/>
          <w:b/>
          <w:bCs w:val="0"/>
          <w:sz w:val="24"/>
          <w:szCs w:val="24"/>
          <w:rtl/>
        </w:rPr>
        <w:t>למכרז</w:t>
      </w:r>
      <w:r w:rsidRPr="00F87150">
        <w:rPr>
          <w:b/>
          <w:bCs w:val="0"/>
          <w:sz w:val="24"/>
          <w:szCs w:val="24"/>
          <w:rtl/>
        </w:rPr>
        <w:t xml:space="preserve"> זה. נוסח התצהיר מחייב ואין לסטות ממנו. </w:t>
      </w:r>
    </w:p>
    <w:p w:rsidR="00525342" w:rsidRPr="00F87150" w:rsidRDefault="00A371BE" w:rsidP="00F87150">
      <w:pPr>
        <w:pStyle w:val="2"/>
        <w:keepNext/>
        <w:numPr>
          <w:ilvl w:val="1"/>
          <w:numId w:val="12"/>
        </w:numPr>
        <w:tabs>
          <w:tab w:val="left" w:pos="8313"/>
        </w:tabs>
        <w:rPr>
          <w:bCs w:val="0"/>
          <w:sz w:val="24"/>
          <w:szCs w:val="24"/>
          <w:rtl/>
        </w:rPr>
      </w:pPr>
      <w:r w:rsidRPr="00F87150">
        <w:rPr>
          <w:rFonts w:hint="eastAsia"/>
          <w:bCs w:val="0"/>
          <w:sz w:val="24"/>
          <w:szCs w:val="24"/>
          <w:rtl/>
        </w:rPr>
        <w:t>על</w:t>
      </w:r>
      <w:r w:rsidRPr="00F87150">
        <w:rPr>
          <w:bCs w:val="0"/>
          <w:sz w:val="24"/>
          <w:szCs w:val="24"/>
          <w:rtl/>
        </w:rPr>
        <w:t xml:space="preserve"> המציע לצרף אישור רו"ח המעיד כי השכר המשולם לעובדי</w:t>
      </w:r>
      <w:r w:rsidRPr="00F87150">
        <w:rPr>
          <w:rFonts w:hint="eastAsia"/>
          <w:bCs w:val="0"/>
          <w:sz w:val="24"/>
          <w:szCs w:val="24"/>
          <w:rtl/>
        </w:rPr>
        <w:t>ם</w:t>
      </w:r>
      <w:r w:rsidRPr="00F87150">
        <w:rPr>
          <w:bCs w:val="0"/>
          <w:sz w:val="24"/>
          <w:szCs w:val="24"/>
          <w:rtl/>
        </w:rPr>
        <w:t xml:space="preserve"> גבוה משכר מינימום וכי מופרשים עבורם כספים כמתחייב מהוראות ההסכמים הקיבוציים ו/או צווי הרחבה החלים עליהם</w:t>
      </w:r>
    </w:p>
    <w:p w:rsidR="00525342" w:rsidRPr="00F87150" w:rsidRDefault="00525342" w:rsidP="00525342">
      <w:pPr>
        <w:pStyle w:val="3"/>
        <w:keepNext/>
        <w:widowControl/>
        <w:numPr>
          <w:ilvl w:val="1"/>
          <w:numId w:val="12"/>
        </w:numPr>
        <w:overflowPunct w:val="0"/>
        <w:autoSpaceDE w:val="0"/>
        <w:autoSpaceDN w:val="0"/>
        <w:bidi/>
        <w:adjustRightInd w:val="0"/>
        <w:spacing w:before="0" w:after="120"/>
        <w:textAlignment w:val="baseline"/>
        <w:rPr>
          <w:b/>
          <w:bCs w:val="0"/>
          <w:sz w:val="24"/>
          <w:szCs w:val="24"/>
          <w:rtl/>
        </w:rPr>
      </w:pPr>
      <w:r w:rsidRPr="00F87150">
        <w:rPr>
          <w:rFonts w:hint="eastAsia"/>
          <w:b/>
          <w:bCs w:val="0"/>
          <w:sz w:val="24"/>
          <w:szCs w:val="24"/>
          <w:rtl/>
        </w:rPr>
        <w:t>הגשת</w:t>
      </w:r>
      <w:r w:rsidRPr="00F87150">
        <w:rPr>
          <w:b/>
          <w:bCs w:val="0"/>
          <w:sz w:val="24"/>
          <w:szCs w:val="24"/>
          <w:rtl/>
        </w:rPr>
        <w:t xml:space="preserve"> ערבות בנקאית של בנק ישראלי או של חברת ביטוח בעלת רישיון לעסוק בביטוח לפי חוק הפיקוח על עסקי ביטוח, התשמ"א-1981, </w:t>
      </w:r>
      <w:r w:rsidRPr="00F87150">
        <w:rPr>
          <w:rFonts w:hint="eastAsia"/>
          <w:b/>
          <w:bCs w:val="0"/>
          <w:sz w:val="24"/>
          <w:szCs w:val="24"/>
          <w:rtl/>
        </w:rPr>
        <w:t>אוטונומית</w:t>
      </w:r>
      <w:r w:rsidRPr="00F87150">
        <w:rPr>
          <w:b/>
          <w:bCs w:val="0"/>
          <w:sz w:val="24"/>
          <w:szCs w:val="24"/>
          <w:rtl/>
        </w:rPr>
        <w:t xml:space="preserve"> </w:t>
      </w:r>
      <w:r w:rsidRPr="00F87150">
        <w:rPr>
          <w:rFonts w:hint="eastAsia"/>
          <w:b/>
          <w:bCs w:val="0"/>
          <w:sz w:val="24"/>
          <w:szCs w:val="24"/>
          <w:rtl/>
        </w:rPr>
        <w:t>ו</w:t>
      </w:r>
      <w:r w:rsidRPr="00F87150">
        <w:rPr>
          <w:b/>
          <w:bCs w:val="0"/>
          <w:sz w:val="24"/>
          <w:szCs w:val="24"/>
          <w:rtl/>
        </w:rPr>
        <w:t xml:space="preserve">בלתי מוגבלת בתנאים על סך של 7,500 (שבעת </w:t>
      </w:r>
      <w:r w:rsidRPr="00F87150">
        <w:rPr>
          <w:rFonts w:hint="eastAsia"/>
          <w:b/>
          <w:bCs w:val="0"/>
          <w:sz w:val="24"/>
          <w:szCs w:val="24"/>
          <w:rtl/>
        </w:rPr>
        <w:t>אלפים</w:t>
      </w:r>
      <w:r w:rsidRPr="00F87150">
        <w:rPr>
          <w:b/>
          <w:bCs w:val="0"/>
          <w:sz w:val="24"/>
          <w:szCs w:val="24"/>
          <w:rtl/>
        </w:rPr>
        <w:t xml:space="preserve"> </w:t>
      </w:r>
      <w:r w:rsidRPr="00F87150">
        <w:rPr>
          <w:rFonts w:hint="eastAsia"/>
          <w:b/>
          <w:bCs w:val="0"/>
          <w:sz w:val="24"/>
          <w:szCs w:val="24"/>
          <w:rtl/>
        </w:rPr>
        <w:t>וחמש</w:t>
      </w:r>
      <w:r w:rsidRPr="00F87150">
        <w:rPr>
          <w:b/>
          <w:bCs w:val="0"/>
          <w:sz w:val="24"/>
          <w:szCs w:val="24"/>
          <w:rtl/>
        </w:rPr>
        <w:t xml:space="preserve"> </w:t>
      </w:r>
      <w:r w:rsidRPr="00F87150">
        <w:rPr>
          <w:rFonts w:hint="eastAsia"/>
          <w:b/>
          <w:bCs w:val="0"/>
          <w:sz w:val="24"/>
          <w:szCs w:val="24"/>
          <w:rtl/>
        </w:rPr>
        <w:t>מאות</w:t>
      </w:r>
      <w:r w:rsidRPr="00F87150">
        <w:rPr>
          <w:b/>
          <w:bCs w:val="0"/>
          <w:sz w:val="24"/>
          <w:szCs w:val="24"/>
          <w:rtl/>
        </w:rPr>
        <w:t xml:space="preserve">) </w:t>
      </w:r>
      <w:r w:rsidRPr="00F87150">
        <w:rPr>
          <w:rFonts w:hint="eastAsia"/>
          <w:b/>
          <w:bCs w:val="0"/>
          <w:sz w:val="24"/>
          <w:szCs w:val="24"/>
          <w:rtl/>
        </w:rPr>
        <w:t>ש</w:t>
      </w:r>
      <w:r w:rsidRPr="00F87150">
        <w:rPr>
          <w:b/>
          <w:bCs w:val="0"/>
          <w:sz w:val="24"/>
          <w:szCs w:val="24"/>
          <w:rtl/>
        </w:rPr>
        <w:t xml:space="preserve">"ח, בתוקף </w:t>
      </w:r>
      <w:r w:rsidRPr="00F87150">
        <w:rPr>
          <w:rFonts w:hint="eastAsia"/>
          <w:b/>
          <w:bCs w:val="0"/>
          <w:sz w:val="24"/>
          <w:szCs w:val="24"/>
          <w:rtl/>
        </w:rPr>
        <w:t>לשלושה</w:t>
      </w:r>
      <w:r w:rsidRPr="00F87150">
        <w:rPr>
          <w:b/>
          <w:bCs w:val="0"/>
          <w:sz w:val="24"/>
          <w:szCs w:val="24"/>
          <w:rtl/>
        </w:rPr>
        <w:t xml:space="preserve"> חודשים מהמועד האחרון לקבלת הצעות  - היינו עד ליום ה'  ("ערבות השתתפות במכרז"). הערבות תהיה צמודה למדד המחירים לצרכן הידוע ביום . הערבות תוגש בנוסח המפורט בנספח א' </w:t>
      </w:r>
      <w:r w:rsidRPr="00F87150">
        <w:rPr>
          <w:rFonts w:hint="eastAsia"/>
          <w:b/>
          <w:bCs w:val="0"/>
          <w:sz w:val="24"/>
          <w:szCs w:val="24"/>
          <w:rtl/>
        </w:rPr>
        <w:t>למכרז</w:t>
      </w:r>
      <w:r w:rsidRPr="00F87150">
        <w:rPr>
          <w:b/>
          <w:bCs w:val="0"/>
          <w:sz w:val="24"/>
          <w:szCs w:val="24"/>
          <w:rtl/>
        </w:rPr>
        <w:t xml:space="preserve">. </w:t>
      </w:r>
    </w:p>
    <w:p w:rsidR="00525342" w:rsidRPr="00F87150" w:rsidRDefault="00525342" w:rsidP="00525342">
      <w:pPr>
        <w:pStyle w:val="3"/>
        <w:keepNext/>
        <w:widowControl/>
        <w:numPr>
          <w:ilvl w:val="1"/>
          <w:numId w:val="12"/>
        </w:numPr>
        <w:overflowPunct w:val="0"/>
        <w:autoSpaceDE w:val="0"/>
        <w:autoSpaceDN w:val="0"/>
        <w:bidi/>
        <w:adjustRightInd w:val="0"/>
        <w:spacing w:before="0" w:after="120"/>
        <w:textAlignment w:val="baseline"/>
        <w:rPr>
          <w:b/>
          <w:bCs w:val="0"/>
          <w:sz w:val="24"/>
          <w:szCs w:val="24"/>
          <w:rtl/>
        </w:rPr>
      </w:pPr>
      <w:r w:rsidRPr="00F87150">
        <w:rPr>
          <w:rFonts w:hint="eastAsia"/>
          <w:b/>
          <w:bCs w:val="0"/>
          <w:sz w:val="24"/>
          <w:szCs w:val="24"/>
          <w:rtl/>
        </w:rPr>
        <w:t>המצאת</w:t>
      </w:r>
      <w:r w:rsidRPr="00F87150">
        <w:rPr>
          <w:b/>
          <w:bCs w:val="0"/>
          <w:sz w:val="24"/>
          <w:szCs w:val="24"/>
          <w:rtl/>
        </w:rPr>
        <w:t xml:space="preserve"> הסכם ההתקשרות המצורף למכרז זה, חתימה בראשי תיבות </w:t>
      </w:r>
      <w:r w:rsidRPr="00F87150">
        <w:rPr>
          <w:rFonts w:hint="eastAsia"/>
          <w:b/>
          <w:bCs w:val="0"/>
          <w:sz w:val="24"/>
          <w:szCs w:val="24"/>
          <w:rtl/>
        </w:rPr>
        <w:t>בכל</w:t>
      </w:r>
      <w:r w:rsidRPr="00F87150">
        <w:rPr>
          <w:b/>
          <w:bCs w:val="0"/>
          <w:sz w:val="24"/>
          <w:szCs w:val="24"/>
          <w:rtl/>
        </w:rPr>
        <w:t xml:space="preserve"> </w:t>
      </w:r>
      <w:r w:rsidRPr="00F87150">
        <w:rPr>
          <w:rFonts w:hint="eastAsia"/>
          <w:b/>
          <w:bCs w:val="0"/>
          <w:sz w:val="24"/>
          <w:szCs w:val="24"/>
          <w:rtl/>
        </w:rPr>
        <w:t>עמוד</w:t>
      </w:r>
      <w:r w:rsidRPr="00F87150">
        <w:rPr>
          <w:b/>
          <w:bCs w:val="0"/>
          <w:sz w:val="24"/>
          <w:szCs w:val="24"/>
          <w:rtl/>
        </w:rPr>
        <w:t xml:space="preserve"> </w:t>
      </w:r>
      <w:r w:rsidRPr="00F87150">
        <w:rPr>
          <w:rFonts w:hint="eastAsia"/>
          <w:b/>
          <w:bCs w:val="0"/>
          <w:sz w:val="24"/>
          <w:szCs w:val="24"/>
          <w:rtl/>
        </w:rPr>
        <w:t>ב</w:t>
      </w:r>
      <w:r w:rsidRPr="00F87150">
        <w:rPr>
          <w:b/>
          <w:bCs w:val="0"/>
          <w:sz w:val="24"/>
          <w:szCs w:val="24"/>
          <w:rtl/>
        </w:rPr>
        <w:t xml:space="preserve">הסכם </w:t>
      </w:r>
      <w:r w:rsidRPr="00F87150">
        <w:rPr>
          <w:rFonts w:hint="eastAsia"/>
          <w:b/>
          <w:bCs w:val="0"/>
          <w:sz w:val="24"/>
          <w:szCs w:val="24"/>
          <w:rtl/>
        </w:rPr>
        <w:t>וחתימה</w:t>
      </w:r>
      <w:r w:rsidRPr="00F87150">
        <w:rPr>
          <w:b/>
          <w:bCs w:val="0"/>
          <w:sz w:val="24"/>
          <w:szCs w:val="24"/>
          <w:rtl/>
        </w:rPr>
        <w:t xml:space="preserve"> וחותמת מאלה מאת </w:t>
      </w:r>
      <w:proofErr w:type="spellStart"/>
      <w:r w:rsidRPr="00F87150">
        <w:rPr>
          <w:rFonts w:hint="eastAsia"/>
          <w:b/>
          <w:bCs w:val="0"/>
          <w:sz w:val="24"/>
          <w:szCs w:val="24"/>
          <w:rtl/>
        </w:rPr>
        <w:t>מורשי</w:t>
      </w:r>
      <w:proofErr w:type="spellEnd"/>
      <w:r w:rsidRPr="00F87150">
        <w:rPr>
          <w:b/>
          <w:bCs w:val="0"/>
          <w:sz w:val="24"/>
          <w:szCs w:val="24"/>
          <w:rtl/>
        </w:rPr>
        <w:t xml:space="preserve"> החתימה להתחייב מטעם המציע במקום המיועד לכך בסוף ההסכם.</w:t>
      </w:r>
    </w:p>
    <w:p w:rsidR="00525342" w:rsidRDefault="00525342" w:rsidP="00F87150">
      <w:pPr>
        <w:pStyle w:val="a7"/>
        <w:ind w:left="360"/>
        <w:rPr>
          <w:rFonts w:ascii="David" w:hAnsi="David"/>
          <w:b/>
          <w:bCs/>
        </w:rPr>
      </w:pPr>
    </w:p>
    <w:p w:rsidR="00525342" w:rsidRPr="00F87150" w:rsidRDefault="00525342" w:rsidP="00F87150">
      <w:pPr>
        <w:pStyle w:val="a7"/>
        <w:numPr>
          <w:ilvl w:val="1"/>
          <w:numId w:val="9"/>
        </w:numPr>
        <w:rPr>
          <w:rFonts w:ascii="David" w:hAnsi="David"/>
          <w:b/>
          <w:bCs/>
          <w:rtl/>
        </w:rPr>
      </w:pPr>
      <w:r>
        <w:rPr>
          <w:rFonts w:ascii="David" w:hAnsi="David" w:hint="cs"/>
          <w:b/>
          <w:bCs/>
          <w:rtl/>
        </w:rPr>
        <w:lastRenderedPageBreak/>
        <w:t>תנאי סף מקצועיים :</w:t>
      </w:r>
    </w:p>
    <w:p w:rsidR="007019C9" w:rsidRPr="00F87150" w:rsidRDefault="00702E62" w:rsidP="00F87150">
      <w:pPr>
        <w:pStyle w:val="a7"/>
        <w:numPr>
          <w:ilvl w:val="0"/>
          <w:numId w:val="11"/>
        </w:numPr>
        <w:rPr>
          <w:b/>
          <w:bCs/>
          <w:rtl/>
        </w:rPr>
      </w:pPr>
      <w:r w:rsidRPr="006E5371">
        <w:rPr>
          <w:b/>
          <w:rtl/>
        </w:rPr>
        <w:t xml:space="preserve">רשאי להשתתף במכרז רק </w:t>
      </w:r>
      <w:r w:rsidRPr="00A357AE">
        <w:rPr>
          <w:rFonts w:hint="eastAsia"/>
          <w:b/>
          <w:rtl/>
        </w:rPr>
        <w:t>מציע</w:t>
      </w:r>
      <w:r w:rsidRPr="00A357AE">
        <w:rPr>
          <w:b/>
          <w:rtl/>
        </w:rPr>
        <w:t xml:space="preserve"> שהנו קבלן שירותי עִטוף הפעיל בתחום זה במשך תקופה של </w:t>
      </w:r>
      <w:r w:rsidRPr="00A357AE">
        <w:rPr>
          <w:rFonts w:hint="eastAsia"/>
          <w:b/>
          <w:rtl/>
        </w:rPr>
        <w:t>ארבע</w:t>
      </w:r>
      <w:r w:rsidRPr="00A357AE">
        <w:rPr>
          <w:b/>
          <w:rtl/>
        </w:rPr>
        <w:t xml:space="preserve"> השנים האחרונות לפחות, היינו 2014 עד 2018</w:t>
      </w:r>
      <w:r w:rsidR="007019C9" w:rsidRPr="005E4B88">
        <w:rPr>
          <w:rtl/>
        </w:rPr>
        <w:t xml:space="preserve">,  </w:t>
      </w:r>
      <w:r>
        <w:rPr>
          <w:rFonts w:hint="cs"/>
          <w:b/>
          <w:caps/>
          <w:spacing w:val="15"/>
          <w:rtl/>
        </w:rPr>
        <w:t>ו</w:t>
      </w:r>
      <w:r w:rsidRPr="00A357AE">
        <w:rPr>
          <w:b/>
          <w:caps/>
          <w:spacing w:val="15"/>
          <w:rtl/>
        </w:rPr>
        <w:t xml:space="preserve">שסיפק שירותי עיטוף באופן רצוף ובהיקף </w:t>
      </w:r>
      <w:r>
        <w:rPr>
          <w:rFonts w:hint="cs"/>
          <w:b/>
          <w:caps/>
          <w:spacing w:val="15"/>
          <w:rtl/>
        </w:rPr>
        <w:t xml:space="preserve">ממוצע </w:t>
      </w:r>
      <w:r w:rsidRPr="00A357AE">
        <w:rPr>
          <w:b/>
          <w:caps/>
          <w:spacing w:val="15"/>
          <w:rtl/>
        </w:rPr>
        <w:t xml:space="preserve">של לפחות </w:t>
      </w:r>
      <w:r>
        <w:rPr>
          <w:rFonts w:hint="cs"/>
          <w:b/>
          <w:caps/>
          <w:spacing w:val="15"/>
          <w:rtl/>
        </w:rPr>
        <w:t>100</w:t>
      </w:r>
      <w:r w:rsidRPr="00A357AE">
        <w:rPr>
          <w:b/>
          <w:caps/>
          <w:spacing w:val="15"/>
          <w:rtl/>
        </w:rPr>
        <w:t>,000 מעטפות בחודש ללקוח אחד לפחות (</w:t>
      </w:r>
      <w:r>
        <w:rPr>
          <w:rFonts w:hint="cs"/>
          <w:b/>
          <w:caps/>
          <w:spacing w:val="15"/>
          <w:rtl/>
        </w:rPr>
        <w:t>100</w:t>
      </w:r>
      <w:r w:rsidRPr="00A357AE">
        <w:rPr>
          <w:b/>
          <w:caps/>
          <w:spacing w:val="15"/>
          <w:rtl/>
        </w:rPr>
        <w:t xml:space="preserve">,000 לכל לקוח) </w:t>
      </w:r>
      <w:r w:rsidRPr="00A357AE">
        <w:rPr>
          <w:rFonts w:hint="eastAsia"/>
          <w:b/>
          <w:caps/>
          <w:spacing w:val="15"/>
          <w:rtl/>
        </w:rPr>
        <w:t>במהלך</w:t>
      </w:r>
      <w:r w:rsidRPr="00A357AE">
        <w:rPr>
          <w:b/>
          <w:caps/>
          <w:spacing w:val="15"/>
          <w:rtl/>
        </w:rPr>
        <w:t xml:space="preserve"> </w:t>
      </w:r>
      <w:r>
        <w:rPr>
          <w:rFonts w:hint="cs"/>
          <w:b/>
          <w:caps/>
          <w:spacing w:val="15"/>
          <w:rtl/>
        </w:rPr>
        <w:t>שלוש</w:t>
      </w:r>
      <w:r w:rsidRPr="00A357AE">
        <w:rPr>
          <w:b/>
          <w:caps/>
          <w:spacing w:val="15"/>
          <w:rtl/>
        </w:rPr>
        <w:t xml:space="preserve"> </w:t>
      </w:r>
      <w:r w:rsidRPr="00A357AE">
        <w:rPr>
          <w:rFonts w:hint="eastAsia"/>
          <w:b/>
          <w:caps/>
          <w:spacing w:val="15"/>
          <w:rtl/>
        </w:rPr>
        <w:t>השנים</w:t>
      </w:r>
      <w:r w:rsidRPr="00A357AE">
        <w:rPr>
          <w:b/>
          <w:caps/>
          <w:spacing w:val="15"/>
          <w:rtl/>
        </w:rPr>
        <w:t xml:space="preserve"> </w:t>
      </w:r>
      <w:r>
        <w:rPr>
          <w:rFonts w:hint="eastAsia"/>
          <w:b/>
          <w:caps/>
          <w:spacing w:val="15"/>
          <w:rtl/>
        </w:rPr>
        <w:t>האחרונו</w:t>
      </w:r>
      <w:r>
        <w:rPr>
          <w:rFonts w:hint="cs"/>
          <w:b/>
          <w:caps/>
          <w:spacing w:val="15"/>
          <w:rtl/>
        </w:rPr>
        <w:t xml:space="preserve">ת או 50,000 מעטפות בממוצע לחודש לשלושה לקוחות שונים בשלוש השנים האחרונות. </w:t>
      </w:r>
      <w:r w:rsidR="007019C9" w:rsidRPr="005E4B88">
        <w:rPr>
          <w:rFonts w:hint="cs"/>
          <w:rtl/>
        </w:rPr>
        <w:t>ייבחן הניסיון הרלבנטי של הגוף המציע את ההצעה במסגרת המכרז, ולא ניתן יהא לייחס ניסיו</w:t>
      </w:r>
      <w:r w:rsidR="007019C9" w:rsidRPr="005E4B88">
        <w:rPr>
          <w:rFonts w:hint="eastAsia"/>
          <w:rtl/>
        </w:rPr>
        <w:t>ן</w:t>
      </w:r>
      <w:r w:rsidR="007019C9" w:rsidRPr="005E4B88">
        <w:rPr>
          <w:rFonts w:hint="cs"/>
          <w:rtl/>
        </w:rPr>
        <w:t xml:space="preserve"> אישי של מי מעובדי הארגון או מנהלו או בעליו, שנרכשו שלא במהלך עיסוקו אצל המציע, כניסיון שייזקף לזכות המציע לצורך עמידה בתנאי סף זה. </w:t>
      </w:r>
    </w:p>
    <w:p w:rsidR="00525342" w:rsidRPr="001436D2" w:rsidRDefault="00525342" w:rsidP="00F87150">
      <w:pPr>
        <w:pStyle w:val="3"/>
        <w:keepNext/>
        <w:widowControl/>
        <w:numPr>
          <w:ilvl w:val="0"/>
          <w:numId w:val="11"/>
        </w:numPr>
        <w:overflowPunct w:val="0"/>
        <w:autoSpaceDE w:val="0"/>
        <w:autoSpaceDN w:val="0"/>
        <w:bidi/>
        <w:adjustRightInd w:val="0"/>
        <w:spacing w:before="0" w:after="120"/>
        <w:textAlignment w:val="baseline"/>
        <w:rPr>
          <w:rFonts w:ascii="David" w:hAnsi="David"/>
          <w:bCs w:val="0"/>
          <w:sz w:val="24"/>
          <w:szCs w:val="24"/>
        </w:rPr>
      </w:pPr>
      <w:r w:rsidRPr="001436D2">
        <w:rPr>
          <w:rFonts w:ascii="David" w:hAnsi="David" w:hint="eastAsia"/>
          <w:bCs w:val="0"/>
          <w:sz w:val="24"/>
          <w:szCs w:val="24"/>
          <w:rtl/>
        </w:rPr>
        <w:t>למציע</w:t>
      </w:r>
      <w:r w:rsidRPr="001436D2">
        <w:rPr>
          <w:rFonts w:ascii="David" w:hAnsi="David"/>
          <w:bCs w:val="0"/>
          <w:sz w:val="24"/>
          <w:szCs w:val="24"/>
          <w:rtl/>
        </w:rPr>
        <w:t xml:space="preserve"> </w:t>
      </w:r>
      <w:r w:rsidRPr="001436D2">
        <w:rPr>
          <w:rFonts w:ascii="David" w:hAnsi="David" w:hint="eastAsia"/>
          <w:bCs w:val="0"/>
          <w:sz w:val="24"/>
          <w:szCs w:val="24"/>
          <w:rtl/>
        </w:rPr>
        <w:t>מכונה</w:t>
      </w:r>
      <w:r w:rsidRPr="001436D2">
        <w:rPr>
          <w:rFonts w:ascii="David" w:hAnsi="David"/>
          <w:bCs w:val="0"/>
          <w:sz w:val="24"/>
          <w:szCs w:val="24"/>
          <w:rtl/>
        </w:rPr>
        <w:t xml:space="preserve">/ </w:t>
      </w:r>
      <w:r w:rsidRPr="001436D2">
        <w:rPr>
          <w:rFonts w:ascii="David" w:hAnsi="David" w:hint="eastAsia"/>
          <w:bCs w:val="0"/>
          <w:sz w:val="24"/>
          <w:szCs w:val="24"/>
          <w:rtl/>
        </w:rPr>
        <w:t>טכנולוגיה</w:t>
      </w:r>
      <w:r w:rsidRPr="001436D2">
        <w:rPr>
          <w:rFonts w:ascii="David" w:hAnsi="David"/>
          <w:bCs w:val="0"/>
          <w:sz w:val="24"/>
          <w:szCs w:val="24"/>
          <w:rtl/>
        </w:rPr>
        <w:t xml:space="preserve"> בעלת </w:t>
      </w:r>
      <w:r w:rsidRPr="001436D2">
        <w:rPr>
          <w:rFonts w:ascii="David" w:hAnsi="David" w:hint="eastAsia"/>
          <w:bCs w:val="0"/>
          <w:sz w:val="24"/>
          <w:szCs w:val="24"/>
          <w:rtl/>
        </w:rPr>
        <w:t>יכולת</w:t>
      </w:r>
      <w:r w:rsidRPr="001436D2">
        <w:rPr>
          <w:rFonts w:ascii="David" w:hAnsi="David"/>
          <w:bCs w:val="0"/>
          <w:sz w:val="24"/>
          <w:szCs w:val="24"/>
          <w:rtl/>
        </w:rPr>
        <w:t xml:space="preserve"> לקריאה ושתילת כתובות מקובץ. </w:t>
      </w:r>
    </w:p>
    <w:p w:rsidR="00525342" w:rsidRPr="001436D2" w:rsidRDefault="00525342" w:rsidP="00F87150">
      <w:pPr>
        <w:pStyle w:val="3"/>
        <w:keepNext/>
        <w:widowControl/>
        <w:numPr>
          <w:ilvl w:val="0"/>
          <w:numId w:val="11"/>
        </w:numPr>
        <w:overflowPunct w:val="0"/>
        <w:autoSpaceDE w:val="0"/>
        <w:autoSpaceDN w:val="0"/>
        <w:bidi/>
        <w:adjustRightInd w:val="0"/>
        <w:spacing w:before="0" w:after="120"/>
        <w:textAlignment w:val="baseline"/>
        <w:rPr>
          <w:rFonts w:ascii="David" w:hAnsi="David"/>
          <w:bCs w:val="0"/>
          <w:sz w:val="24"/>
          <w:szCs w:val="24"/>
        </w:rPr>
      </w:pPr>
      <w:r w:rsidRPr="001436D2">
        <w:rPr>
          <w:rFonts w:ascii="David" w:hAnsi="David" w:hint="eastAsia"/>
          <w:bCs w:val="0"/>
          <w:sz w:val="24"/>
          <w:szCs w:val="24"/>
          <w:rtl/>
        </w:rPr>
        <w:t>ברשות</w:t>
      </w:r>
      <w:r w:rsidRPr="001436D2">
        <w:rPr>
          <w:rFonts w:ascii="David" w:hAnsi="David"/>
          <w:bCs w:val="0"/>
          <w:sz w:val="24"/>
          <w:szCs w:val="24"/>
          <w:rtl/>
        </w:rPr>
        <w:t xml:space="preserve"> </w:t>
      </w:r>
      <w:r w:rsidRPr="001436D2">
        <w:rPr>
          <w:rFonts w:ascii="David" w:hAnsi="David" w:hint="eastAsia"/>
          <w:bCs w:val="0"/>
          <w:sz w:val="24"/>
          <w:szCs w:val="24"/>
          <w:rtl/>
        </w:rPr>
        <w:t>המציע</w:t>
      </w:r>
      <w:r w:rsidRPr="001436D2">
        <w:rPr>
          <w:rFonts w:ascii="David" w:hAnsi="David"/>
          <w:bCs w:val="0"/>
          <w:sz w:val="24"/>
          <w:szCs w:val="24"/>
          <w:rtl/>
        </w:rPr>
        <w:t xml:space="preserve"> </w:t>
      </w:r>
      <w:r w:rsidRPr="001436D2">
        <w:rPr>
          <w:rFonts w:ascii="David" w:hAnsi="David" w:hint="eastAsia"/>
          <w:bCs w:val="0"/>
          <w:sz w:val="24"/>
          <w:szCs w:val="24"/>
          <w:rtl/>
        </w:rPr>
        <w:t>מכונת</w:t>
      </w:r>
      <w:r w:rsidRPr="001436D2">
        <w:rPr>
          <w:rFonts w:ascii="David" w:hAnsi="David"/>
          <w:bCs w:val="0"/>
          <w:sz w:val="24"/>
          <w:szCs w:val="24"/>
          <w:rtl/>
        </w:rPr>
        <w:t xml:space="preserve"> </w:t>
      </w:r>
      <w:r w:rsidRPr="001436D2">
        <w:rPr>
          <w:rFonts w:ascii="David" w:hAnsi="David" w:hint="eastAsia"/>
          <w:bCs w:val="0"/>
          <w:sz w:val="24"/>
          <w:szCs w:val="24"/>
          <w:rtl/>
        </w:rPr>
        <w:t>עיטוף</w:t>
      </w:r>
      <w:r w:rsidRPr="001436D2">
        <w:rPr>
          <w:rFonts w:ascii="David" w:hAnsi="David"/>
          <w:bCs w:val="0"/>
          <w:sz w:val="24"/>
          <w:szCs w:val="24"/>
          <w:rtl/>
        </w:rPr>
        <w:t xml:space="preserve"> </w:t>
      </w:r>
      <w:r w:rsidRPr="001436D2">
        <w:rPr>
          <w:rFonts w:ascii="David" w:hAnsi="David" w:hint="eastAsia"/>
          <w:bCs w:val="0"/>
          <w:sz w:val="24"/>
          <w:szCs w:val="24"/>
          <w:rtl/>
        </w:rPr>
        <w:t>אשר</w:t>
      </w:r>
      <w:r w:rsidRPr="001436D2">
        <w:rPr>
          <w:rFonts w:ascii="David" w:hAnsi="David"/>
          <w:bCs w:val="0"/>
          <w:sz w:val="24"/>
          <w:szCs w:val="24"/>
          <w:rtl/>
        </w:rPr>
        <w:t xml:space="preserve"> </w:t>
      </w:r>
      <w:r w:rsidRPr="001436D2">
        <w:rPr>
          <w:rFonts w:ascii="David" w:hAnsi="David" w:hint="eastAsia"/>
          <w:bCs w:val="0"/>
          <w:sz w:val="24"/>
          <w:szCs w:val="24"/>
          <w:rtl/>
        </w:rPr>
        <w:t>מצוידת</w:t>
      </w:r>
      <w:r w:rsidRPr="001436D2">
        <w:rPr>
          <w:rFonts w:ascii="David" w:hAnsi="David"/>
          <w:bCs w:val="0"/>
          <w:sz w:val="24"/>
          <w:szCs w:val="24"/>
          <w:rtl/>
        </w:rPr>
        <w:t xml:space="preserve"> </w:t>
      </w:r>
      <w:r w:rsidRPr="001436D2">
        <w:rPr>
          <w:rFonts w:ascii="David" w:hAnsi="David" w:hint="eastAsia"/>
          <w:bCs w:val="0"/>
          <w:sz w:val="24"/>
          <w:szCs w:val="24"/>
          <w:rtl/>
        </w:rPr>
        <w:t>ב</w:t>
      </w:r>
      <w:r>
        <w:rPr>
          <w:rFonts w:ascii="David" w:hAnsi="David" w:hint="cs"/>
          <w:bCs w:val="0"/>
          <w:sz w:val="24"/>
          <w:szCs w:val="24"/>
          <w:rtl/>
        </w:rPr>
        <w:t>חיישנים</w:t>
      </w:r>
      <w:r w:rsidRPr="001436D2">
        <w:rPr>
          <w:rFonts w:ascii="David" w:hAnsi="David"/>
          <w:bCs w:val="0"/>
          <w:sz w:val="24"/>
          <w:szCs w:val="24"/>
          <w:rtl/>
        </w:rPr>
        <w:t xml:space="preserve"> </w:t>
      </w:r>
      <w:r w:rsidRPr="001436D2">
        <w:rPr>
          <w:rFonts w:ascii="David" w:hAnsi="David" w:hint="eastAsia"/>
          <w:bCs w:val="0"/>
          <w:sz w:val="24"/>
          <w:szCs w:val="24"/>
          <w:rtl/>
        </w:rPr>
        <w:t>לקריאה</w:t>
      </w:r>
      <w:r w:rsidRPr="001436D2">
        <w:rPr>
          <w:rFonts w:ascii="David" w:hAnsi="David"/>
          <w:bCs w:val="0"/>
          <w:sz w:val="24"/>
          <w:szCs w:val="24"/>
          <w:rtl/>
        </w:rPr>
        <w:t xml:space="preserve"> </w:t>
      </w:r>
      <w:r w:rsidRPr="001436D2">
        <w:rPr>
          <w:rFonts w:ascii="David" w:hAnsi="David" w:hint="eastAsia"/>
          <w:bCs w:val="0"/>
          <w:sz w:val="24"/>
          <w:szCs w:val="24"/>
          <w:rtl/>
        </w:rPr>
        <w:t>אופטית</w:t>
      </w:r>
      <w:r w:rsidRPr="001436D2">
        <w:rPr>
          <w:rFonts w:ascii="David" w:hAnsi="David"/>
          <w:bCs w:val="0"/>
          <w:sz w:val="24"/>
          <w:szCs w:val="24"/>
          <w:rtl/>
        </w:rPr>
        <w:t xml:space="preserve">. </w:t>
      </w:r>
    </w:p>
    <w:p w:rsidR="00525342" w:rsidRPr="00F87150" w:rsidRDefault="00525342" w:rsidP="00F87150">
      <w:pPr>
        <w:pStyle w:val="a7"/>
        <w:keepNext/>
        <w:numPr>
          <w:ilvl w:val="0"/>
          <w:numId w:val="11"/>
        </w:numPr>
        <w:spacing w:before="0" w:after="0"/>
        <w:rPr>
          <w:rFonts w:ascii="David" w:hAnsi="David"/>
        </w:rPr>
      </w:pPr>
      <w:r w:rsidRPr="00F87150">
        <w:rPr>
          <w:rFonts w:ascii="David" w:hAnsi="David"/>
          <w:rtl/>
        </w:rPr>
        <w:t xml:space="preserve">ברשות המציע, </w:t>
      </w:r>
      <w:r w:rsidRPr="00F87150">
        <w:rPr>
          <w:rFonts w:ascii="David" w:hAnsi="David"/>
          <w:b/>
          <w:bCs/>
          <w:rtl/>
        </w:rPr>
        <w:t>2 מכונות עיטוף במעטפות נייר</w:t>
      </w:r>
      <w:r w:rsidRPr="00F87150">
        <w:rPr>
          <w:rFonts w:ascii="David" w:hAnsi="David"/>
          <w:rtl/>
        </w:rPr>
        <w:t xml:space="preserve">, בעלות יכולת הכנסה של לפחות 4 </w:t>
      </w:r>
      <w:proofErr w:type="spellStart"/>
      <w:r w:rsidRPr="00F87150">
        <w:rPr>
          <w:rFonts w:ascii="David" w:hAnsi="David"/>
          <w:rtl/>
        </w:rPr>
        <w:t>אינסרטים</w:t>
      </w:r>
      <w:proofErr w:type="spellEnd"/>
      <w:r w:rsidRPr="00F87150">
        <w:rPr>
          <w:rFonts w:ascii="David" w:hAnsi="David"/>
          <w:rtl/>
        </w:rPr>
        <w:t xml:space="preserve"> בצורה ממוכנת, בעלות כושר ייצור של לפחות 10,000 עיטופים בשעה כל אחת.</w:t>
      </w:r>
    </w:p>
    <w:p w:rsidR="00525342" w:rsidRDefault="00525342" w:rsidP="00F87150">
      <w:pPr>
        <w:pStyle w:val="3"/>
        <w:keepNext/>
        <w:widowControl/>
        <w:numPr>
          <w:ilvl w:val="0"/>
          <w:numId w:val="11"/>
        </w:numPr>
        <w:overflowPunct w:val="0"/>
        <w:autoSpaceDE w:val="0"/>
        <w:autoSpaceDN w:val="0"/>
        <w:bidi/>
        <w:adjustRightInd w:val="0"/>
        <w:spacing w:before="0" w:after="120"/>
        <w:textAlignment w:val="baseline"/>
        <w:rPr>
          <w:rFonts w:ascii="David" w:hAnsi="David"/>
          <w:bCs w:val="0"/>
          <w:sz w:val="24"/>
          <w:szCs w:val="24"/>
          <w:rtl/>
        </w:rPr>
      </w:pPr>
      <w:r w:rsidRPr="001436D2">
        <w:rPr>
          <w:rFonts w:ascii="David" w:hAnsi="David" w:hint="eastAsia"/>
          <w:bCs w:val="0"/>
          <w:sz w:val="24"/>
          <w:szCs w:val="24"/>
          <w:rtl/>
        </w:rPr>
        <w:t>ברשות</w:t>
      </w:r>
      <w:r w:rsidRPr="001436D2">
        <w:rPr>
          <w:rFonts w:ascii="David" w:hAnsi="David"/>
          <w:bCs w:val="0"/>
          <w:sz w:val="24"/>
          <w:szCs w:val="24"/>
          <w:rtl/>
        </w:rPr>
        <w:t xml:space="preserve"> המציע </w:t>
      </w:r>
      <w:r w:rsidRPr="00FA285D">
        <w:rPr>
          <w:rFonts w:ascii="David" w:hAnsi="David"/>
          <w:b/>
          <w:sz w:val="24"/>
          <w:szCs w:val="24"/>
          <w:rtl/>
        </w:rPr>
        <w:t>מכונת עיטוף אוטומטית בניילון</w:t>
      </w:r>
      <w:r w:rsidRPr="001436D2">
        <w:rPr>
          <w:rFonts w:ascii="David" w:hAnsi="David"/>
          <w:bCs w:val="0"/>
          <w:sz w:val="24"/>
          <w:szCs w:val="24"/>
          <w:rtl/>
        </w:rPr>
        <w:t xml:space="preserve"> בעלת יכולת הכנסה של לפחות 4 </w:t>
      </w:r>
      <w:proofErr w:type="spellStart"/>
      <w:r w:rsidRPr="001436D2">
        <w:rPr>
          <w:rFonts w:ascii="David" w:hAnsi="David" w:hint="eastAsia"/>
          <w:bCs w:val="0"/>
          <w:sz w:val="24"/>
          <w:szCs w:val="24"/>
          <w:rtl/>
        </w:rPr>
        <w:t>אינסרטים</w:t>
      </w:r>
      <w:proofErr w:type="spellEnd"/>
      <w:r w:rsidRPr="001436D2">
        <w:rPr>
          <w:rFonts w:ascii="David" w:hAnsi="David"/>
          <w:bCs w:val="0"/>
          <w:sz w:val="24"/>
          <w:szCs w:val="24"/>
          <w:rtl/>
        </w:rPr>
        <w:t xml:space="preserve"> בצורה ממוכנת, בעלת כושר ייצור של לפחות 10,000 עיטופים בשעה.</w:t>
      </w:r>
    </w:p>
    <w:p w:rsidR="00794053" w:rsidRDefault="00A371BE" w:rsidP="00F87150">
      <w:pPr>
        <w:pStyle w:val="a7"/>
        <w:numPr>
          <w:ilvl w:val="0"/>
          <w:numId w:val="9"/>
        </w:numPr>
        <w:rPr>
          <w:b/>
          <w:bCs/>
        </w:rPr>
      </w:pPr>
      <w:r>
        <w:rPr>
          <w:rFonts w:hint="cs"/>
          <w:b/>
          <w:bCs/>
          <w:rtl/>
        </w:rPr>
        <w:t xml:space="preserve">ההצעה הכספית: </w:t>
      </w:r>
    </w:p>
    <w:p w:rsidR="008B096B" w:rsidRDefault="008B096B" w:rsidP="00F87150">
      <w:pPr>
        <w:pStyle w:val="a7"/>
        <w:ind w:left="360"/>
        <w:rPr>
          <w:b/>
          <w:bCs/>
          <w:rtl/>
        </w:rPr>
      </w:pPr>
      <w:r>
        <w:rPr>
          <w:rFonts w:hint="cs"/>
          <w:rtl/>
        </w:rPr>
        <w:t>המציע נדרש לה</w:t>
      </w:r>
      <w:r w:rsidR="004853E2">
        <w:rPr>
          <w:rFonts w:hint="cs"/>
          <w:rtl/>
        </w:rPr>
        <w:t>גיש</w:t>
      </w:r>
      <w:r w:rsidR="00A371BE" w:rsidRPr="00F87150">
        <w:rPr>
          <w:rtl/>
        </w:rPr>
        <w:t xml:space="preserve"> הצעה עבור </w:t>
      </w:r>
      <w:r w:rsidRPr="00F87150">
        <w:rPr>
          <w:rFonts w:hint="eastAsia"/>
          <w:rtl/>
        </w:rPr>
        <w:t>עלות</w:t>
      </w:r>
      <w:r w:rsidRPr="00F87150">
        <w:rPr>
          <w:rtl/>
        </w:rPr>
        <w:t xml:space="preserve"> יחידה </w:t>
      </w:r>
      <w:r w:rsidR="004853E2">
        <w:rPr>
          <w:rFonts w:hint="cs"/>
          <w:rtl/>
        </w:rPr>
        <w:t>אחת לר</w:t>
      </w:r>
      <w:r w:rsidRPr="00F87150">
        <w:rPr>
          <w:rFonts w:hint="eastAsia"/>
          <w:rtl/>
        </w:rPr>
        <w:t>כיבים</w:t>
      </w:r>
      <w:r w:rsidRPr="00F87150">
        <w:rPr>
          <w:rtl/>
        </w:rPr>
        <w:t xml:space="preserve"> </w:t>
      </w:r>
      <w:r w:rsidRPr="00F87150">
        <w:rPr>
          <w:rFonts w:hint="eastAsia"/>
          <w:rtl/>
        </w:rPr>
        <w:t>שלהלן</w:t>
      </w:r>
      <w:r w:rsidRPr="00F87150">
        <w:rPr>
          <w:rtl/>
        </w:rPr>
        <w:t xml:space="preserve"> </w:t>
      </w:r>
      <w:r w:rsidRPr="00F87150">
        <w:rPr>
          <w:rFonts w:hint="eastAsia"/>
          <w:rtl/>
        </w:rPr>
        <w:t>בהתאם</w:t>
      </w:r>
      <w:r w:rsidRPr="00F87150">
        <w:rPr>
          <w:rtl/>
        </w:rPr>
        <w:t xml:space="preserve"> </w:t>
      </w:r>
      <w:r w:rsidRPr="00F87150">
        <w:rPr>
          <w:rFonts w:hint="eastAsia"/>
          <w:rtl/>
        </w:rPr>
        <w:t>לכמויות</w:t>
      </w:r>
      <w:r w:rsidRPr="00F87150">
        <w:rPr>
          <w:rtl/>
        </w:rPr>
        <w:t xml:space="preserve"> </w:t>
      </w:r>
      <w:r w:rsidRPr="00F87150">
        <w:rPr>
          <w:rFonts w:hint="eastAsia"/>
          <w:rtl/>
        </w:rPr>
        <w:t>המשוערות</w:t>
      </w:r>
      <w:r w:rsidRPr="00F87150">
        <w:rPr>
          <w:rtl/>
        </w:rPr>
        <w:t xml:space="preserve"> </w:t>
      </w:r>
      <w:r w:rsidRPr="00F87150">
        <w:rPr>
          <w:rFonts w:hint="eastAsia"/>
          <w:rtl/>
        </w:rPr>
        <w:t>המפורטת</w:t>
      </w:r>
      <w:r>
        <w:rPr>
          <w:rFonts w:hint="cs"/>
          <w:rtl/>
        </w:rPr>
        <w:t xml:space="preserve"> </w:t>
      </w:r>
      <w:r w:rsidRPr="00F87150">
        <w:rPr>
          <w:rFonts w:hint="eastAsia"/>
          <w:rtl/>
        </w:rPr>
        <w:t>במסמכי</w:t>
      </w:r>
      <w:r w:rsidRPr="00F87150">
        <w:rPr>
          <w:rtl/>
        </w:rPr>
        <w:t xml:space="preserve"> </w:t>
      </w:r>
      <w:r w:rsidRPr="00F87150">
        <w:rPr>
          <w:rFonts w:hint="eastAsia"/>
          <w:rtl/>
        </w:rPr>
        <w:t>המכרז</w:t>
      </w:r>
      <w:r w:rsidRPr="00F87150">
        <w:rPr>
          <w:rtl/>
        </w:rPr>
        <w:t xml:space="preserve"> </w:t>
      </w:r>
      <w:r w:rsidRPr="00F87150">
        <w:rPr>
          <w:rFonts w:hint="eastAsia"/>
          <w:rtl/>
        </w:rPr>
        <w:t>ובנספח</w:t>
      </w:r>
      <w:r w:rsidRPr="00F87150">
        <w:rPr>
          <w:rtl/>
        </w:rPr>
        <w:t xml:space="preserve"> </w:t>
      </w:r>
      <w:r w:rsidRPr="00F87150">
        <w:rPr>
          <w:rFonts w:hint="eastAsia"/>
          <w:rtl/>
        </w:rPr>
        <w:t>ו</w:t>
      </w:r>
      <w:r w:rsidRPr="00F87150">
        <w:rPr>
          <w:rtl/>
        </w:rPr>
        <w:t xml:space="preserve">' </w:t>
      </w:r>
      <w:r w:rsidRPr="00F87150">
        <w:rPr>
          <w:rFonts w:hint="eastAsia"/>
          <w:rtl/>
        </w:rPr>
        <w:t>למכרז</w:t>
      </w:r>
      <w:r>
        <w:rPr>
          <w:rFonts w:hint="cs"/>
          <w:b/>
          <w:bCs/>
          <w:rtl/>
        </w:rPr>
        <w:t xml:space="preserve"> </w:t>
      </w:r>
      <w:r>
        <w:rPr>
          <w:b/>
          <w:bCs/>
        </w:rPr>
        <w:t xml:space="preserve">: </w:t>
      </w:r>
      <w:r w:rsidR="00C20EA7">
        <w:rPr>
          <w:rFonts w:hint="cs"/>
          <w:b/>
          <w:bCs/>
          <w:rtl/>
        </w:rPr>
        <w:t xml:space="preserve"> </w:t>
      </w:r>
    </w:p>
    <w:p w:rsidR="008B096B" w:rsidRPr="00F87150" w:rsidRDefault="008B096B" w:rsidP="00F87150">
      <w:pPr>
        <w:pStyle w:val="a7"/>
        <w:numPr>
          <w:ilvl w:val="0"/>
          <w:numId w:val="13"/>
        </w:numPr>
      </w:pPr>
      <w:r w:rsidRPr="00F87150">
        <w:rPr>
          <w:rFonts w:hint="eastAsia"/>
          <w:rtl/>
        </w:rPr>
        <w:t>עיטוף</w:t>
      </w:r>
      <w:r w:rsidRPr="00F87150">
        <w:rPr>
          <w:rtl/>
        </w:rPr>
        <w:t xml:space="preserve"> </w:t>
      </w:r>
      <w:r w:rsidRPr="00F87150">
        <w:rPr>
          <w:rFonts w:hint="eastAsia"/>
          <w:rtl/>
        </w:rPr>
        <w:t>תלושי</w:t>
      </w:r>
      <w:r w:rsidRPr="00F87150">
        <w:rPr>
          <w:rtl/>
        </w:rPr>
        <w:t xml:space="preserve"> </w:t>
      </w:r>
      <w:r w:rsidRPr="00F87150">
        <w:rPr>
          <w:rFonts w:hint="eastAsia"/>
          <w:rtl/>
        </w:rPr>
        <w:t>שכר</w:t>
      </w:r>
      <w:r w:rsidRPr="00F87150">
        <w:rPr>
          <w:rtl/>
        </w:rPr>
        <w:t xml:space="preserve">, </w:t>
      </w:r>
      <w:r w:rsidRPr="00F87150">
        <w:rPr>
          <w:rFonts w:hint="eastAsia"/>
          <w:rtl/>
        </w:rPr>
        <w:t>טופס</w:t>
      </w:r>
      <w:r w:rsidRPr="00F87150">
        <w:rPr>
          <w:rtl/>
        </w:rPr>
        <w:t xml:space="preserve"> 106 </w:t>
      </w:r>
      <w:r w:rsidRPr="00F87150">
        <w:rPr>
          <w:rFonts w:hint="eastAsia"/>
          <w:rtl/>
        </w:rPr>
        <w:t>ו</w:t>
      </w:r>
      <w:r w:rsidRPr="00F87150">
        <w:rPr>
          <w:rtl/>
        </w:rPr>
        <w:t xml:space="preserve">-101 </w:t>
      </w:r>
      <w:r w:rsidRPr="00F87150">
        <w:rPr>
          <w:rFonts w:hint="eastAsia"/>
          <w:rtl/>
        </w:rPr>
        <w:t>ומכתבים</w:t>
      </w:r>
      <w:r>
        <w:rPr>
          <w:rFonts w:hint="cs"/>
          <w:rtl/>
        </w:rPr>
        <w:t xml:space="preserve"> </w:t>
      </w:r>
    </w:p>
    <w:p w:rsidR="008B096B" w:rsidRPr="00F87150" w:rsidRDefault="008B096B" w:rsidP="00F87150">
      <w:pPr>
        <w:pStyle w:val="a7"/>
        <w:numPr>
          <w:ilvl w:val="0"/>
          <w:numId w:val="13"/>
        </w:numPr>
      </w:pPr>
      <w:r w:rsidRPr="00F87150">
        <w:rPr>
          <w:rtl/>
        </w:rPr>
        <w:t xml:space="preserve"> </w:t>
      </w:r>
      <w:r w:rsidR="00C20EA7" w:rsidRPr="00F87150">
        <w:rPr>
          <w:rFonts w:hint="eastAsia"/>
          <w:rtl/>
        </w:rPr>
        <w:t>הדפסה</w:t>
      </w:r>
      <w:r w:rsidR="00C20EA7" w:rsidRPr="00F87150">
        <w:rPr>
          <w:rtl/>
        </w:rPr>
        <w:t xml:space="preserve"> </w:t>
      </w:r>
      <w:r w:rsidR="00C20EA7" w:rsidRPr="00F87150">
        <w:rPr>
          <w:rFonts w:hint="eastAsia"/>
          <w:rtl/>
        </w:rPr>
        <w:t>על</w:t>
      </w:r>
      <w:r w:rsidR="00C20EA7" w:rsidRPr="00F87150">
        <w:rPr>
          <w:rtl/>
        </w:rPr>
        <w:t xml:space="preserve"> </w:t>
      </w:r>
      <w:r w:rsidR="00C20EA7" w:rsidRPr="00F87150">
        <w:rPr>
          <w:rFonts w:hint="eastAsia"/>
          <w:rtl/>
        </w:rPr>
        <w:t>גבי</w:t>
      </w:r>
      <w:r w:rsidR="00C20EA7" w:rsidRPr="00F87150">
        <w:rPr>
          <w:rtl/>
        </w:rPr>
        <w:t xml:space="preserve"> </w:t>
      </w:r>
      <w:r w:rsidR="00C20EA7" w:rsidRPr="00F87150">
        <w:rPr>
          <w:rFonts w:hint="eastAsia"/>
          <w:rtl/>
        </w:rPr>
        <w:t>נייר</w:t>
      </w:r>
      <w:r w:rsidR="00C20EA7" w:rsidRPr="00F87150">
        <w:rPr>
          <w:rtl/>
        </w:rPr>
        <w:t xml:space="preserve"> </w:t>
      </w:r>
      <w:r w:rsidR="00C20EA7" w:rsidRPr="00F87150">
        <w:t>A</w:t>
      </w:r>
      <w:r w:rsidRPr="00F87150">
        <w:rPr>
          <w:rtl/>
        </w:rPr>
        <w:t>4</w:t>
      </w:r>
    </w:p>
    <w:p w:rsidR="008B096B" w:rsidRPr="00F87150" w:rsidRDefault="008B096B" w:rsidP="00F87150">
      <w:pPr>
        <w:pStyle w:val="a7"/>
        <w:numPr>
          <w:ilvl w:val="0"/>
          <w:numId w:val="13"/>
        </w:numPr>
      </w:pPr>
      <w:r w:rsidRPr="00F87150">
        <w:rPr>
          <w:rtl/>
        </w:rPr>
        <w:t xml:space="preserve"> שתילת נתונים מקובץ</w:t>
      </w:r>
    </w:p>
    <w:p w:rsidR="008B096B" w:rsidRPr="00F87150" w:rsidRDefault="008B096B" w:rsidP="00F87150">
      <w:pPr>
        <w:pStyle w:val="a7"/>
        <w:numPr>
          <w:ilvl w:val="0"/>
          <w:numId w:val="13"/>
        </w:numPr>
      </w:pPr>
      <w:r w:rsidRPr="00F87150">
        <w:rPr>
          <w:rFonts w:hint="eastAsia"/>
          <w:rtl/>
        </w:rPr>
        <w:t>מעטפת</w:t>
      </w:r>
      <w:r w:rsidRPr="00F87150">
        <w:rPr>
          <w:rtl/>
        </w:rPr>
        <w:t xml:space="preserve"> </w:t>
      </w:r>
      <w:r w:rsidRPr="00F87150">
        <w:rPr>
          <w:rFonts w:hint="eastAsia"/>
          <w:rtl/>
        </w:rPr>
        <w:t>החזר</w:t>
      </w:r>
    </w:p>
    <w:p w:rsidR="00A371BE" w:rsidRDefault="00C20EA7" w:rsidP="00F87150">
      <w:pPr>
        <w:pStyle w:val="a7"/>
        <w:numPr>
          <w:ilvl w:val="0"/>
          <w:numId w:val="13"/>
        </w:numPr>
      </w:pPr>
      <w:r w:rsidRPr="00F87150">
        <w:rPr>
          <w:rtl/>
        </w:rPr>
        <w:t xml:space="preserve"> עיטוף לוחות שנה וחוברות </w:t>
      </w:r>
    </w:p>
    <w:p w:rsidR="008B096B" w:rsidRPr="008B096B" w:rsidRDefault="008B096B" w:rsidP="00F87150">
      <w:pPr>
        <w:pStyle w:val="a7"/>
        <w:rPr>
          <w:rtl/>
        </w:rPr>
      </w:pPr>
    </w:p>
    <w:p w:rsidR="00A371BE" w:rsidRPr="00F87150" w:rsidRDefault="00A371BE" w:rsidP="00F87150">
      <w:pPr>
        <w:pStyle w:val="a7"/>
        <w:widowControl w:val="0"/>
        <w:numPr>
          <w:ilvl w:val="0"/>
          <w:numId w:val="9"/>
        </w:numPr>
        <w:overflowPunct w:val="0"/>
        <w:autoSpaceDE w:val="0"/>
        <w:autoSpaceDN w:val="0"/>
        <w:adjustRightInd w:val="0"/>
        <w:spacing w:after="60"/>
        <w:textAlignment w:val="baseline"/>
        <w:rPr>
          <w:b/>
          <w:bCs/>
          <w:sz w:val="20"/>
        </w:rPr>
      </w:pPr>
      <w:r w:rsidRPr="00F87150">
        <w:rPr>
          <w:rFonts w:hint="eastAsia"/>
          <w:b/>
          <w:bCs/>
          <w:sz w:val="20"/>
          <w:rtl/>
        </w:rPr>
        <w:t>כללי</w:t>
      </w:r>
      <w:r w:rsidRPr="00F87150">
        <w:rPr>
          <w:b/>
          <w:bCs/>
          <w:sz w:val="20"/>
          <w:rtl/>
        </w:rPr>
        <w:t xml:space="preserve"> </w:t>
      </w:r>
    </w:p>
    <w:p w:rsidR="003713AE" w:rsidRPr="00F87150" w:rsidRDefault="001661CB" w:rsidP="00F87150">
      <w:pPr>
        <w:widowControl w:val="0"/>
        <w:overflowPunct w:val="0"/>
        <w:autoSpaceDE w:val="0"/>
        <w:autoSpaceDN w:val="0"/>
        <w:adjustRightInd w:val="0"/>
        <w:spacing w:after="60"/>
        <w:textAlignment w:val="baseline"/>
        <w:rPr>
          <w:sz w:val="20"/>
        </w:rPr>
      </w:pPr>
      <w:r w:rsidRPr="00F87150">
        <w:rPr>
          <w:rFonts w:hint="eastAsia"/>
          <w:sz w:val="20"/>
          <w:rtl/>
        </w:rPr>
        <w:t>ניתן</w:t>
      </w:r>
      <w:r w:rsidRPr="00F87150">
        <w:rPr>
          <w:sz w:val="20"/>
          <w:rtl/>
        </w:rPr>
        <w:t xml:space="preserve"> </w:t>
      </w:r>
      <w:r w:rsidRPr="00F87150">
        <w:rPr>
          <w:rFonts w:hint="eastAsia"/>
          <w:sz w:val="20"/>
          <w:rtl/>
        </w:rPr>
        <w:t>לעיין</w:t>
      </w:r>
      <w:r w:rsidRPr="00F87150">
        <w:rPr>
          <w:sz w:val="20"/>
          <w:rtl/>
        </w:rPr>
        <w:t xml:space="preserve"> </w:t>
      </w:r>
      <w:r w:rsidRPr="00F87150">
        <w:rPr>
          <w:rFonts w:hint="eastAsia"/>
          <w:sz w:val="20"/>
          <w:rtl/>
        </w:rPr>
        <w:t>במסמכי</w:t>
      </w:r>
      <w:r w:rsidRPr="00F87150">
        <w:rPr>
          <w:sz w:val="20"/>
          <w:rtl/>
        </w:rPr>
        <w:t xml:space="preserve"> </w:t>
      </w:r>
      <w:r w:rsidRPr="00F87150">
        <w:rPr>
          <w:rFonts w:hint="eastAsia"/>
          <w:sz w:val="20"/>
          <w:rtl/>
        </w:rPr>
        <w:t>המכרז</w:t>
      </w:r>
      <w:r w:rsidR="003713AE" w:rsidRPr="00F87150">
        <w:rPr>
          <w:sz w:val="20"/>
          <w:rtl/>
        </w:rPr>
        <w:t xml:space="preserve"> באתר האינטרנט של </w:t>
      </w:r>
      <w:proofErr w:type="spellStart"/>
      <w:r w:rsidR="003713AE" w:rsidRPr="00F87150">
        <w:rPr>
          <w:sz w:val="20"/>
          <w:rtl/>
        </w:rPr>
        <w:t>מינהל</w:t>
      </w:r>
      <w:proofErr w:type="spellEnd"/>
      <w:r w:rsidR="003713AE" w:rsidRPr="00F87150">
        <w:rPr>
          <w:sz w:val="20"/>
          <w:rtl/>
        </w:rPr>
        <w:t xml:space="preserve"> הרכש הממשלתי, שכתובתו:</w:t>
      </w:r>
      <w:r w:rsidR="003713AE" w:rsidRPr="00A371BE">
        <w:rPr>
          <w:sz w:val="22"/>
          <w:szCs w:val="22"/>
        </w:rPr>
        <w:t xml:space="preserve"> </w:t>
      </w:r>
      <w:hyperlink r:id="rId9" w:history="1">
        <w:r w:rsidR="003713AE" w:rsidRPr="00A371BE">
          <w:rPr>
            <w:rStyle w:val="Hyperlink"/>
            <w:sz w:val="22"/>
            <w:szCs w:val="22"/>
          </w:rPr>
          <w:t>www.mr.gov.il</w:t>
        </w:r>
      </w:hyperlink>
      <w:r w:rsidR="003713AE" w:rsidRPr="00A371BE">
        <w:rPr>
          <w:b/>
          <w:bCs/>
          <w:sz w:val="22"/>
          <w:szCs w:val="22"/>
          <w:rtl/>
        </w:rPr>
        <w:t>.</w:t>
      </w:r>
    </w:p>
    <w:p w:rsidR="007019C9" w:rsidRDefault="007019C9" w:rsidP="00A362BC">
      <w:pPr>
        <w:rPr>
          <w:rFonts w:ascii="David" w:hAnsi="David"/>
          <w:b/>
          <w:bCs/>
          <w:rtl/>
        </w:rPr>
      </w:pPr>
      <w:r w:rsidRPr="005E4B88">
        <w:rPr>
          <w:rFonts w:ascii="David" w:hAnsi="David"/>
          <w:b/>
          <w:bCs/>
          <w:rtl/>
        </w:rPr>
        <w:t xml:space="preserve">המועד האחרון להגשת הצעות הינו ביום </w:t>
      </w:r>
      <w:r w:rsidR="00A362BC">
        <w:rPr>
          <w:rFonts w:ascii="David" w:hAnsi="David" w:hint="cs"/>
          <w:b/>
          <w:bCs/>
          <w:rtl/>
        </w:rPr>
        <w:t>26.08.2019 בשעה 13:00</w:t>
      </w:r>
      <w:r w:rsidRPr="005E4B88">
        <w:rPr>
          <w:rFonts w:ascii="David" w:hAnsi="David" w:hint="cs"/>
          <w:b/>
          <w:bCs/>
          <w:rtl/>
        </w:rPr>
        <w:t>.</w:t>
      </w:r>
      <w:r w:rsidRPr="005E4B88">
        <w:rPr>
          <w:rFonts w:ascii="David" w:hAnsi="David"/>
          <w:b/>
          <w:bCs/>
          <w:rtl/>
        </w:rPr>
        <w:t xml:space="preserve"> הצעות יש להגיש אך ורק בתיבת המכרזים של משרד האוצר בירושלים. המשרד רשאי, בכל עת, בהודעה שתפורסם, להקדים או לדחות את המועד האחרון להגשת פניות, וכן לשנות מועדים ותנאים אחרים הנוגעים למכרז על פי שיקול דעתו המוחלט.</w:t>
      </w:r>
    </w:p>
    <w:p w:rsidR="001661CB" w:rsidRPr="00B658B9" w:rsidRDefault="001661CB" w:rsidP="00A362BC">
      <w:pPr>
        <w:ind w:left="-16"/>
        <w:rPr>
          <w:rFonts w:ascii="David" w:hAnsi="David"/>
          <w:rtl/>
        </w:rPr>
      </w:pPr>
      <w:r>
        <w:rPr>
          <w:rFonts w:ascii="David" w:hAnsi="David"/>
          <w:rtl/>
        </w:rPr>
        <w:t xml:space="preserve">שאלות הבהרה בקשר למכרז, יש להפנות בכתב לאיש הקשר כך שתתקבלנה עד ליום </w:t>
      </w:r>
      <w:r w:rsidR="00A362BC">
        <w:rPr>
          <w:rFonts w:ascii="David" w:hAnsi="David" w:hint="cs"/>
          <w:rtl/>
        </w:rPr>
        <w:t>06.08.2019</w:t>
      </w:r>
      <w:r>
        <w:rPr>
          <w:rFonts w:ascii="David" w:hAnsi="David"/>
          <w:rtl/>
        </w:rPr>
        <w:t xml:space="preserve"> רק שאלות בכתב תזכינה למענה.  פניות שתגענה למשרד לאחר מועד זה לא תתקבלנה.</w:t>
      </w:r>
      <w:r w:rsidR="00B658B9">
        <w:rPr>
          <w:rFonts w:ascii="David" w:hAnsi="David" w:hint="cs"/>
          <w:rtl/>
        </w:rPr>
        <w:t xml:space="preserve"> </w:t>
      </w:r>
      <w:r>
        <w:rPr>
          <w:rFonts w:ascii="David" w:hAnsi="David"/>
          <w:rtl/>
        </w:rPr>
        <w:t>תשובות המזמין תינתנה, לכל המאוחר עד ליום</w:t>
      </w:r>
      <w:r w:rsidR="00A362BC">
        <w:rPr>
          <w:rFonts w:ascii="David" w:hAnsi="David" w:hint="cs"/>
          <w:rtl/>
        </w:rPr>
        <w:t xml:space="preserve"> 18.08.2019</w:t>
      </w:r>
      <w:bookmarkStart w:id="0" w:name="_GoBack"/>
      <w:bookmarkEnd w:id="0"/>
      <w:r w:rsidR="00B658B9">
        <w:rPr>
          <w:rFonts w:ascii="David" w:hAnsi="David" w:hint="cs"/>
          <w:rtl/>
        </w:rPr>
        <w:t>.</w:t>
      </w:r>
      <w:r>
        <w:rPr>
          <w:rFonts w:ascii="David" w:hAnsi="David"/>
          <w:rtl/>
        </w:rPr>
        <w:t xml:space="preserve"> אך ורק בכתב ורק תשובות כאמור תחייבנה את המזמין.</w:t>
      </w:r>
    </w:p>
    <w:p w:rsidR="00B658B9" w:rsidRDefault="007019C9" w:rsidP="005500AB">
      <w:pPr>
        <w:rPr>
          <w:rFonts w:ascii="David" w:hAnsi="David"/>
          <w:rtl/>
        </w:rPr>
      </w:pPr>
      <w:r w:rsidRPr="005E4B88">
        <w:rPr>
          <w:rFonts w:ascii="David" w:hAnsi="David"/>
          <w:b/>
          <w:bCs/>
          <w:rtl/>
        </w:rPr>
        <w:t>בכל מקרה של סתירה בין הוראות מודעה זו וההוראות המצויות ב</w:t>
      </w:r>
      <w:r w:rsidR="005500AB">
        <w:rPr>
          <w:rFonts w:ascii="David" w:hAnsi="David" w:hint="cs"/>
          <w:b/>
          <w:bCs/>
          <w:rtl/>
        </w:rPr>
        <w:t>מסמכי המכרז,</w:t>
      </w:r>
      <w:r w:rsidRPr="005E4B88">
        <w:rPr>
          <w:rFonts w:ascii="David" w:hAnsi="David"/>
          <w:b/>
          <w:bCs/>
          <w:rtl/>
        </w:rPr>
        <w:t xml:space="preserve"> גוברות האחרונות</w:t>
      </w:r>
      <w:r w:rsidRPr="005E4B88">
        <w:rPr>
          <w:rFonts w:ascii="David" w:hAnsi="David"/>
          <w:rtl/>
        </w:rPr>
        <w:t>.</w:t>
      </w:r>
      <w:r w:rsidR="00B658B9" w:rsidRPr="00B658B9">
        <w:rPr>
          <w:rFonts w:ascii="David" w:hAnsi="David"/>
          <w:rtl/>
        </w:rPr>
        <w:t xml:space="preserve"> </w:t>
      </w:r>
    </w:p>
    <w:p w:rsidR="00B658B9" w:rsidRDefault="00B658B9" w:rsidP="005500AB">
      <w:pPr>
        <w:rPr>
          <w:rFonts w:ascii="David" w:hAnsi="David"/>
          <w:rtl/>
        </w:rPr>
      </w:pPr>
      <w:r>
        <w:rPr>
          <w:rFonts w:ascii="David" w:hAnsi="David"/>
          <w:rtl/>
        </w:rPr>
        <w:lastRenderedPageBreak/>
        <w:t>נציג המזמין האחראי לבקשות לפי מכרז זה, ואשר אליו יש להפנות את כל השאלות והברורים בקשר עם המכרז הוא: מר שי מזרחי, אחראי לניהול הרשומות, משרד האוצר, רח' קפלן 1 ירושלים מיקוד 91131 (להלן: "איש הקשר") פקס: 02-5016315 (טל': 02-5016301)</w:t>
      </w:r>
    </w:p>
    <w:sectPr w:rsidR="00B658B9" w:rsidSect="00B658B9">
      <w:footerReference w:type="default" r:id="rId10"/>
      <w:headerReference w:type="first" r:id="rId11"/>
      <w:footerReference w:type="first" r:id="rId12"/>
      <w:pgSz w:w="11906" w:h="16838"/>
      <w:pgMar w:top="1440" w:right="1134" w:bottom="1701" w:left="1134" w:header="0" w:footer="0"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B4D" w:rsidRDefault="00690B4D" w:rsidP="00A05A93">
      <w:pPr>
        <w:spacing w:before="0" w:after="0" w:line="240" w:lineRule="auto"/>
      </w:pPr>
      <w:r>
        <w:separator/>
      </w:r>
    </w:p>
  </w:endnote>
  <w:endnote w:type="continuationSeparator" w:id="0">
    <w:p w:rsidR="00690B4D" w:rsidRDefault="00690B4D" w:rsidP="00A05A9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807" w:rsidRDefault="001A2807" w:rsidP="001A2807">
    <w:pPr>
      <w:pStyle w:val="aa"/>
      <w:pBdr>
        <w:top w:val="single" w:sz="6" w:space="1" w:color="auto"/>
      </w:pBdr>
      <w:tabs>
        <w:tab w:val="clear" w:pos="4153"/>
        <w:tab w:val="clear" w:pos="8306"/>
        <w:tab w:val="center" w:pos="4818"/>
        <w:tab w:val="right" w:pos="9638"/>
      </w:tabs>
    </w:pPr>
    <w:r>
      <w:rPr>
        <w:rFonts w:cs="FrankRuehl" w:hint="cs"/>
        <w:sz w:val="26"/>
        <w:szCs w:val="26"/>
        <w:rtl/>
      </w:rPr>
      <w:t>רח' יפו 21 ת.ד 23 ירושלים 9100001 טל': 02-5016333 פקס: 02-5695337</w:t>
    </w:r>
    <w:r>
      <w:rPr>
        <w:rFonts w:cs="FrankRuehl" w:hint="cs"/>
        <w:sz w:val="26"/>
        <w:szCs w:val="26"/>
        <w:rtl/>
      </w:rPr>
      <w:br/>
      <w:t xml:space="preserve">אוצר ברשת: </w:t>
    </w:r>
    <w:hyperlink r:id="rId1" w:history="1">
      <w:r>
        <w:rPr>
          <w:rStyle w:val="Hyperlink"/>
        </w:rPr>
        <w:t>www.mof.gov.il</w:t>
      </w:r>
    </w:hyperlink>
    <w:r>
      <w:rPr>
        <w:rFonts w:cs="FrankRuehl" w:hint="cs"/>
        <w:sz w:val="26"/>
        <w:szCs w:val="26"/>
        <w:rtl/>
      </w:rPr>
      <w:tab/>
    </w:r>
    <w:proofErr w:type="spellStart"/>
    <w:r>
      <w:rPr>
        <w:rFonts w:cs="FrankRuehl" w:hint="cs"/>
        <w:sz w:val="26"/>
        <w:szCs w:val="26"/>
        <w:rtl/>
      </w:rPr>
      <w:t>חשכ"ל</w:t>
    </w:r>
    <w:proofErr w:type="spellEnd"/>
    <w:r>
      <w:rPr>
        <w:rFonts w:cs="FrankRuehl" w:hint="cs"/>
        <w:sz w:val="26"/>
        <w:szCs w:val="26"/>
        <w:rtl/>
      </w:rPr>
      <w:t xml:space="preserve"> ברשת: </w:t>
    </w:r>
    <w:hyperlink r:id="rId2" w:history="1">
      <w:r>
        <w:rPr>
          <w:rStyle w:val="Hyperlink"/>
          <w:szCs w:val="20"/>
        </w:rPr>
        <w:t>ag.mof.gov.il</w:t>
      </w:r>
    </w:hyperlink>
    <w:r>
      <w:rPr>
        <w:rFonts w:cs="FrankRuehl" w:hint="cs"/>
        <w:sz w:val="26"/>
        <w:szCs w:val="26"/>
        <w:rtl/>
      </w:rPr>
      <w:tab/>
      <w:t xml:space="preserve">שער הממשלה: </w:t>
    </w:r>
    <w:hyperlink r:id="rId3" w:history="1">
      <w:r>
        <w:rPr>
          <w:rStyle w:val="Hyperlink"/>
        </w:rPr>
        <w:t>www.gov.il</w:t>
      </w:r>
    </w:hyperlink>
  </w:p>
  <w:p w:rsidR="001A2807" w:rsidRDefault="001A2807" w:rsidP="001A2807">
    <w:pPr>
      <w:pStyle w:val="aa"/>
      <w:pBdr>
        <w:top w:val="single" w:sz="6" w:space="1" w:color="auto"/>
      </w:pBdr>
      <w:tabs>
        <w:tab w:val="clear" w:pos="4153"/>
        <w:tab w:val="clear" w:pos="8306"/>
        <w:tab w:val="center" w:pos="4818"/>
        <w:tab w:val="right" w:pos="9638"/>
      </w:tabs>
      <w:rPr>
        <w:rFonts w:cs="FrankRuehl"/>
        <w:sz w:val="26"/>
        <w:szCs w:val="26"/>
      </w:rPr>
    </w:pPr>
    <w:r>
      <w:rPr>
        <w:rFonts w:hint="cs"/>
        <w:rtl/>
      </w:rPr>
      <w:tab/>
      <w:t>כתובתנו באינטרנט</w:t>
    </w:r>
    <w:r>
      <w:rPr>
        <w:rFonts w:hint="cs"/>
        <w:sz w:val="20"/>
        <w:szCs w:val="20"/>
        <w:rtl/>
      </w:rPr>
      <w:t xml:space="preserve">: </w:t>
    </w:r>
    <w:hyperlink r:id="rId4" w:history="1">
      <w:r>
        <w:rPr>
          <w:rStyle w:val="Hyperlink"/>
          <w:sz w:val="20"/>
          <w:szCs w:val="20"/>
        </w:rPr>
        <w:t>http://www.mof.gov.il/gimlaim</w:t>
      </w:r>
    </w:hyperlink>
  </w:p>
  <w:p w:rsidR="001A2807" w:rsidRDefault="001A2807" w:rsidP="001A2807">
    <w:pPr>
      <w:pStyle w:val="aa"/>
      <w:pBdr>
        <w:top w:val="single" w:sz="6" w:space="1" w:color="auto"/>
      </w:pBdr>
      <w:tabs>
        <w:tab w:val="clear" w:pos="4153"/>
        <w:tab w:val="clear" w:pos="8306"/>
        <w:tab w:val="center" w:pos="4818"/>
        <w:tab w:val="right" w:pos="9638"/>
      </w:tabs>
      <w:rPr>
        <w:rFonts w:cs="FrankRuehl"/>
        <w:sz w:val="26"/>
        <w:szCs w:val="26"/>
      </w:rPr>
    </w:pPr>
    <w:r>
      <w:rPr>
        <w:rFonts w:cs="FrankRuehl" w:hint="cs"/>
        <w:sz w:val="26"/>
        <w:szCs w:val="26"/>
        <w:rtl/>
      </w:rPr>
      <w:tab/>
    </w:r>
    <w:r>
      <w:rPr>
        <w:noProof/>
      </w:rPr>
      <w:drawing>
        <wp:inline distT="0" distB="0" distL="0" distR="0" wp14:anchorId="46FE7616" wp14:editId="2B04F67F">
          <wp:extent cx="560705" cy="292100"/>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מוקטן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0705" cy="292100"/>
                  </a:xfrm>
                  <a:prstGeom prst="rect">
                    <a:avLst/>
                  </a:prstGeom>
                  <a:noFill/>
                  <a:ln>
                    <a:noFill/>
                  </a:ln>
                </pic:spPr>
              </pic:pic>
            </a:graphicData>
          </a:graphic>
        </wp:inline>
      </w:drawing>
    </w:r>
  </w:p>
  <w:p w:rsidR="00C80661" w:rsidRPr="001A2807" w:rsidRDefault="001A2807" w:rsidP="001A2807">
    <w:pPr>
      <w:pStyle w:val="aa"/>
      <w:pBdr>
        <w:top w:val="single" w:sz="6" w:space="1" w:color="auto"/>
      </w:pBdr>
      <w:tabs>
        <w:tab w:val="clear" w:pos="4153"/>
        <w:tab w:val="clear" w:pos="8306"/>
        <w:tab w:val="center" w:pos="4818"/>
        <w:tab w:val="right" w:pos="9638"/>
      </w:tabs>
      <w:jc w:val="center"/>
      <w:rPr>
        <w:rFonts w:cs="FrankRuehl"/>
        <w:b/>
        <w:bCs/>
        <w:sz w:val="26"/>
        <w:szCs w:val="26"/>
      </w:rPr>
    </w:pPr>
    <w:r>
      <w:rPr>
        <w:rFonts w:cs="FrankRuehl" w:hint="cs"/>
        <w:b/>
        <w:bCs/>
        <w:sz w:val="26"/>
        <w:szCs w:val="26"/>
        <w:rtl/>
      </w:rPr>
      <w:t>-מידע מוגן עפ"י חוק הגנת הפרטיות-</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61" w:rsidRPr="00DE0098" w:rsidRDefault="00C80661" w:rsidP="00B658B9">
    <w:pPr>
      <w:pStyle w:val="aa"/>
      <w:pBdr>
        <w:top w:val="single" w:sz="6" w:space="0" w:color="auto"/>
      </w:pBdr>
      <w:tabs>
        <w:tab w:val="clear" w:pos="4153"/>
        <w:tab w:val="clear" w:pos="8306"/>
        <w:tab w:val="center" w:pos="4818"/>
        <w:tab w:val="right" w:pos="9638"/>
      </w:tabs>
      <w:jc w:val="center"/>
      <w:rPr>
        <w:rFonts w:cs="FrankRuehl"/>
        <w:b/>
        <w:bCs/>
        <w:sz w:val="26"/>
        <w:szCs w:val="2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B4D" w:rsidRDefault="00690B4D" w:rsidP="00A05A93">
      <w:pPr>
        <w:spacing w:before="0" w:after="0" w:line="240" w:lineRule="auto"/>
      </w:pPr>
      <w:r>
        <w:separator/>
      </w:r>
    </w:p>
  </w:footnote>
  <w:footnote w:type="continuationSeparator" w:id="0">
    <w:p w:rsidR="00690B4D" w:rsidRDefault="00690B4D" w:rsidP="00A05A9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49B4" w:rsidRPr="00804E11" w:rsidRDefault="005A49B4" w:rsidP="005A49B4">
    <w:pPr>
      <w:pStyle w:val="a8"/>
      <w:tabs>
        <w:tab w:val="clear" w:pos="8306"/>
        <w:tab w:val="left" w:pos="-58"/>
        <w:tab w:val="right" w:pos="9638"/>
      </w:tabs>
      <w:jc w:val="center"/>
    </w:pPr>
    <w:r w:rsidRPr="00804E11">
      <w:rPr>
        <w:noProof/>
        <w:rtl/>
      </w:rPr>
      <mc:AlternateContent>
        <mc:Choice Requires="wps">
          <w:drawing>
            <wp:anchor distT="0" distB="0" distL="114300" distR="114300" simplePos="0" relativeHeight="251665408" behindDoc="0" locked="0" layoutInCell="1" allowOverlap="1" wp14:anchorId="78712B11" wp14:editId="288E2F93">
              <wp:simplePos x="0" y="0"/>
              <wp:positionH relativeFrom="column">
                <wp:posOffset>4182110</wp:posOffset>
              </wp:positionH>
              <wp:positionV relativeFrom="paragraph">
                <wp:posOffset>327660</wp:posOffset>
              </wp:positionV>
              <wp:extent cx="1883198"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83198" cy="1403985"/>
                      </a:xfrm>
                      <a:prstGeom prst="rect">
                        <a:avLst/>
                      </a:prstGeom>
                      <a:noFill/>
                      <a:ln w="9525">
                        <a:noFill/>
                        <a:miter lim="800000"/>
                        <a:headEnd/>
                        <a:tailEnd/>
                      </a:ln>
                    </wps:spPr>
                    <wps:txbx>
                      <w:txbxContent>
                        <w:p w:rsidR="005A49B4" w:rsidRPr="00804E11" w:rsidRDefault="005A49B4" w:rsidP="005A49B4">
                          <w:pPr>
                            <w:rPr>
                              <w:b/>
                              <w:bCs/>
                              <w:color w:val="474747"/>
                              <w:sz w:val="16"/>
                              <w:szCs w:val="16"/>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8712B11" id="_x0000_t202" coordsize="21600,21600" o:spt="202" path="m,l,21600r21600,l21600,xe">
              <v:stroke joinstyle="miter"/>
              <v:path gradientshapeok="t" o:connecttype="rect"/>
            </v:shapetype>
            <v:shape id="תיבת טקסט 2" o:spid="_x0000_s1026" type="#_x0000_t202" style="position:absolute;left:0;text-align:left;margin-left:329.3pt;margin-top:25.8pt;width:148.3pt;height:110.55pt;flip:x;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" filled="f" stroked="f">
              <v:textbox style="mso-fit-shape-to-text:t">
                <w:txbxContent>
                  <w:p w:rsidR="005A49B4" w:rsidRPr="00804E11" w:rsidRDefault="005A49B4" w:rsidP="005A49B4">
                    <w:pPr>
                      <w:rPr>
                        <w:b/>
                        <w:bCs/>
                        <w:color w:val="474747"/>
                        <w:sz w:val="16"/>
                        <w:szCs w:val="16"/>
                        <w:rtl/>
                        <w:cs/>
                      </w:rPr>
                    </w:pPr>
                  </w:p>
                </w:txbxContent>
              </v:textbox>
            </v:shape>
          </w:pict>
        </mc:Fallback>
      </mc:AlternateContent>
    </w:r>
    <w:r w:rsidRPr="00804E11">
      <w:rPr>
        <w:rFonts w:hint="cs"/>
        <w:noProof/>
        <w:sz w:val="40"/>
        <w:szCs w:val="40"/>
        <w:rtl/>
      </w:rPr>
      <w:drawing>
        <wp:inline distT="0" distB="0" distL="0" distR="0" wp14:anchorId="71C3F2BD" wp14:editId="054442C9">
          <wp:extent cx="369570" cy="404495"/>
          <wp:effectExtent l="0" t="0" r="0" b="0"/>
          <wp:docPr id="5" name="תמונה 5"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9570" cy="404495"/>
                  </a:xfrm>
                  <a:prstGeom prst="rect">
                    <a:avLst/>
                  </a:prstGeom>
                  <a:noFill/>
                  <a:ln>
                    <a:noFill/>
                  </a:ln>
                </pic:spPr>
              </pic:pic>
            </a:graphicData>
          </a:graphic>
        </wp:inline>
      </w:drawing>
    </w:r>
  </w:p>
  <w:p w:rsidR="005A49B4" w:rsidRPr="00804E11" w:rsidRDefault="005A49B4" w:rsidP="005A49B4">
    <w:pPr>
      <w:pStyle w:val="a8"/>
      <w:tabs>
        <w:tab w:val="clear" w:pos="4153"/>
        <w:tab w:val="clear" w:pos="8306"/>
        <w:tab w:val="left" w:pos="-58"/>
        <w:tab w:val="right" w:pos="9638"/>
      </w:tabs>
      <w:jc w:val="center"/>
      <w:rPr>
        <w:b/>
        <w:bCs/>
        <w:sz w:val="32"/>
        <w:szCs w:val="32"/>
        <w:rtl/>
      </w:rPr>
    </w:pPr>
    <w:r w:rsidRPr="00804E11">
      <w:rPr>
        <w:rFonts w:hint="cs"/>
        <w:b/>
        <w:bCs/>
        <w:sz w:val="32"/>
        <w:szCs w:val="32"/>
        <w:rtl/>
      </w:rPr>
      <w:t>מדינת ישראל</w:t>
    </w:r>
  </w:p>
  <w:p w:rsidR="005A49B4" w:rsidRPr="00804E11" w:rsidRDefault="005A49B4" w:rsidP="005A49B4">
    <w:pPr>
      <w:pStyle w:val="a8"/>
      <w:tabs>
        <w:tab w:val="clear" w:pos="4153"/>
        <w:tab w:val="clear" w:pos="8306"/>
        <w:tab w:val="left" w:pos="-58"/>
        <w:tab w:val="right" w:pos="9638"/>
      </w:tabs>
      <w:jc w:val="center"/>
      <w:rPr>
        <w:sz w:val="32"/>
        <w:szCs w:val="32"/>
        <w:rtl/>
      </w:rPr>
    </w:pPr>
    <w:r w:rsidRPr="00804E11">
      <w:rPr>
        <w:rFonts w:hint="cs"/>
        <w:sz w:val="32"/>
        <w:szCs w:val="32"/>
        <w:rtl/>
      </w:rPr>
      <w:t>משרד האוצר</w:t>
    </w:r>
  </w:p>
  <w:p w:rsidR="00A05A93" w:rsidRPr="005A49B4" w:rsidRDefault="00A05A93" w:rsidP="005A49B4">
    <w:pPr>
      <w:pStyle w:val="a8"/>
      <w:tabs>
        <w:tab w:val="clear" w:pos="8306"/>
        <w:tab w:val="left" w:pos="-58"/>
        <w:tab w:val="right" w:pos="9638"/>
      </w:tabs>
      <w:jc w:val="center"/>
      <w:rPr>
        <w:sz w:val="28"/>
        <w:szCs w:val="2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00754"/>
    <w:multiLevelType w:val="hybridMultilevel"/>
    <w:tmpl w:val="A4889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CC468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D5D8B"/>
    <w:multiLevelType w:val="hybridMultilevel"/>
    <w:tmpl w:val="1C02FCC6"/>
    <w:lvl w:ilvl="0" w:tplc="BE98837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82797"/>
    <w:multiLevelType w:val="multilevel"/>
    <w:tmpl w:val="CB2CFB36"/>
    <w:numStyleLink w:val="-"/>
  </w:abstractNum>
  <w:abstractNum w:abstractNumId="4" w15:restartNumberingAfterBreak="0">
    <w:nsid w:val="110F1594"/>
    <w:multiLevelType w:val="hybridMultilevel"/>
    <w:tmpl w:val="F23EF53E"/>
    <w:lvl w:ilvl="0" w:tplc="0526D3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40291ABA"/>
    <w:multiLevelType w:val="hybridMultilevel"/>
    <w:tmpl w:val="A78C4992"/>
    <w:lvl w:ilvl="0" w:tplc="D648439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5DFA7C61"/>
    <w:multiLevelType w:val="multilevel"/>
    <w:tmpl w:val="F84C1574"/>
    <w:lvl w:ilvl="0">
      <w:start w:val="1"/>
      <w:numFmt w:val="decimal"/>
      <w:lvlText w:val="%1."/>
      <w:lvlJc w:val="left"/>
      <w:pPr>
        <w:ind w:left="360" w:hanging="360"/>
      </w:pPr>
      <w:rPr>
        <w:sz w:val="24"/>
        <w:szCs w:val="24"/>
      </w:rPr>
    </w:lvl>
    <w:lvl w:ilvl="1">
      <w:start w:val="1"/>
      <w:numFmt w:val="hebrew1"/>
      <w:lvlText w:val="%2."/>
      <w:lvlJc w:val="left"/>
      <w:pPr>
        <w:ind w:left="858" w:hanging="432"/>
      </w:pPr>
      <w:rPr>
        <w:rFonts w:ascii="David" w:eastAsiaTheme="minorHAnsi" w:hAnsi="David" w:cs="David"/>
        <w:b/>
        <w:bCs w:val="0"/>
        <w:sz w:val="24"/>
        <w:szCs w:val="24"/>
      </w:rPr>
    </w:lvl>
    <w:lvl w:ilvl="2">
      <w:start w:val="1"/>
      <w:numFmt w:val="decimal"/>
      <w:lvlText w:val="%1.%2.%3."/>
      <w:lvlJc w:val="left"/>
      <w:pPr>
        <w:ind w:left="1224" w:hanging="504"/>
      </w:pPr>
      <w:rPr>
        <w:b/>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1"/>
  </w:num>
  <w:num w:numId="3">
    <w:abstractNumId w:val="5"/>
  </w:num>
  <w:num w:numId="4">
    <w:abstractNumId w:val="6"/>
  </w:num>
  <w:num w:numId="5">
    <w:abstractNumId w:val="3"/>
  </w:num>
  <w:num w:numId="6">
    <w:abstractNumId w:val="9"/>
  </w:num>
  <w:num w:numId="7">
    <w:abstractNumId w:val="10"/>
  </w:num>
  <w:num w:numId="8">
    <w:abstractNumId w:val="0"/>
  </w:num>
  <w:num w:numId="9">
    <w:abstractNumId w:val="1"/>
  </w:num>
  <w:num w:numId="10">
    <w:abstractNumId w:val="8"/>
  </w:num>
  <w:num w:numId="11">
    <w:abstractNumId w:val="2"/>
  </w:num>
  <w:num w:numId="12">
    <w:abstractNumId w:val="12"/>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B30"/>
    <w:rsid w:val="00014182"/>
    <w:rsid w:val="00041155"/>
    <w:rsid w:val="00047C97"/>
    <w:rsid w:val="000520B7"/>
    <w:rsid w:val="000568CE"/>
    <w:rsid w:val="00066383"/>
    <w:rsid w:val="000673B8"/>
    <w:rsid w:val="00083B33"/>
    <w:rsid w:val="00090C56"/>
    <w:rsid w:val="00093B9D"/>
    <w:rsid w:val="000C04AE"/>
    <w:rsid w:val="000E6098"/>
    <w:rsid w:val="000E632C"/>
    <w:rsid w:val="0010326C"/>
    <w:rsid w:val="001611C6"/>
    <w:rsid w:val="00164B30"/>
    <w:rsid w:val="001661CB"/>
    <w:rsid w:val="0018292D"/>
    <w:rsid w:val="001A2807"/>
    <w:rsid w:val="001A7C42"/>
    <w:rsid w:val="001C4F6D"/>
    <w:rsid w:val="001D55DD"/>
    <w:rsid w:val="001E548A"/>
    <w:rsid w:val="002233F5"/>
    <w:rsid w:val="00275887"/>
    <w:rsid w:val="002854A7"/>
    <w:rsid w:val="002A54A3"/>
    <w:rsid w:val="002A7FEA"/>
    <w:rsid w:val="002B2F49"/>
    <w:rsid w:val="002E38F4"/>
    <w:rsid w:val="002F197C"/>
    <w:rsid w:val="00325E01"/>
    <w:rsid w:val="00361114"/>
    <w:rsid w:val="003713AE"/>
    <w:rsid w:val="003840FE"/>
    <w:rsid w:val="00393C6A"/>
    <w:rsid w:val="003A1BF8"/>
    <w:rsid w:val="003A1D7A"/>
    <w:rsid w:val="003C3A5C"/>
    <w:rsid w:val="003F1396"/>
    <w:rsid w:val="0040055E"/>
    <w:rsid w:val="00423D6A"/>
    <w:rsid w:val="00426E0E"/>
    <w:rsid w:val="004323EF"/>
    <w:rsid w:val="004410DE"/>
    <w:rsid w:val="0044663B"/>
    <w:rsid w:val="00451F2E"/>
    <w:rsid w:val="004523EB"/>
    <w:rsid w:val="00452D7A"/>
    <w:rsid w:val="004853E2"/>
    <w:rsid w:val="004C127D"/>
    <w:rsid w:val="004C5538"/>
    <w:rsid w:val="004D65A1"/>
    <w:rsid w:val="004E479D"/>
    <w:rsid w:val="004F3773"/>
    <w:rsid w:val="005028F9"/>
    <w:rsid w:val="00505D36"/>
    <w:rsid w:val="00515321"/>
    <w:rsid w:val="00515E5C"/>
    <w:rsid w:val="00525342"/>
    <w:rsid w:val="00534452"/>
    <w:rsid w:val="005371D8"/>
    <w:rsid w:val="005500AB"/>
    <w:rsid w:val="00556BE2"/>
    <w:rsid w:val="005A03D4"/>
    <w:rsid w:val="005A49B4"/>
    <w:rsid w:val="005D42E4"/>
    <w:rsid w:val="00600BFA"/>
    <w:rsid w:val="00600F1F"/>
    <w:rsid w:val="00602DAD"/>
    <w:rsid w:val="006309B0"/>
    <w:rsid w:val="0066664E"/>
    <w:rsid w:val="00690B4D"/>
    <w:rsid w:val="00692C69"/>
    <w:rsid w:val="006952CA"/>
    <w:rsid w:val="006A13C9"/>
    <w:rsid w:val="006A2503"/>
    <w:rsid w:val="006A4876"/>
    <w:rsid w:val="006A5446"/>
    <w:rsid w:val="006B352E"/>
    <w:rsid w:val="006C55AF"/>
    <w:rsid w:val="006D0744"/>
    <w:rsid w:val="006D686D"/>
    <w:rsid w:val="006E5942"/>
    <w:rsid w:val="007019C9"/>
    <w:rsid w:val="00702E62"/>
    <w:rsid w:val="00706164"/>
    <w:rsid w:val="00735D55"/>
    <w:rsid w:val="00743847"/>
    <w:rsid w:val="00746B42"/>
    <w:rsid w:val="00751B50"/>
    <w:rsid w:val="00757313"/>
    <w:rsid w:val="00757879"/>
    <w:rsid w:val="007611DA"/>
    <w:rsid w:val="00766A57"/>
    <w:rsid w:val="00793E5C"/>
    <w:rsid w:val="00794053"/>
    <w:rsid w:val="007A373A"/>
    <w:rsid w:val="007D4118"/>
    <w:rsid w:val="007E2582"/>
    <w:rsid w:val="007E2692"/>
    <w:rsid w:val="0080160A"/>
    <w:rsid w:val="0082739B"/>
    <w:rsid w:val="00833421"/>
    <w:rsid w:val="00864DB3"/>
    <w:rsid w:val="00867AE5"/>
    <w:rsid w:val="00870D8A"/>
    <w:rsid w:val="008A5DE2"/>
    <w:rsid w:val="008B096B"/>
    <w:rsid w:val="008B2705"/>
    <w:rsid w:val="008B39D7"/>
    <w:rsid w:val="008D6264"/>
    <w:rsid w:val="008E77BE"/>
    <w:rsid w:val="008F7681"/>
    <w:rsid w:val="00910BC9"/>
    <w:rsid w:val="00915C9A"/>
    <w:rsid w:val="00935E81"/>
    <w:rsid w:val="0096445C"/>
    <w:rsid w:val="00986444"/>
    <w:rsid w:val="00990A24"/>
    <w:rsid w:val="009B64FE"/>
    <w:rsid w:val="009C2F64"/>
    <w:rsid w:val="009E1775"/>
    <w:rsid w:val="009E52B5"/>
    <w:rsid w:val="009F7F7A"/>
    <w:rsid w:val="00A05A93"/>
    <w:rsid w:val="00A13F77"/>
    <w:rsid w:val="00A15876"/>
    <w:rsid w:val="00A15D5D"/>
    <w:rsid w:val="00A306BE"/>
    <w:rsid w:val="00A30921"/>
    <w:rsid w:val="00A362BC"/>
    <w:rsid w:val="00A371BE"/>
    <w:rsid w:val="00A5751E"/>
    <w:rsid w:val="00A67A4F"/>
    <w:rsid w:val="00A7396A"/>
    <w:rsid w:val="00A73972"/>
    <w:rsid w:val="00A84333"/>
    <w:rsid w:val="00A84658"/>
    <w:rsid w:val="00AA4752"/>
    <w:rsid w:val="00AD0167"/>
    <w:rsid w:val="00AD15BF"/>
    <w:rsid w:val="00AF1C47"/>
    <w:rsid w:val="00B03E2B"/>
    <w:rsid w:val="00B041F7"/>
    <w:rsid w:val="00B311D4"/>
    <w:rsid w:val="00B429D7"/>
    <w:rsid w:val="00B60EE6"/>
    <w:rsid w:val="00B61938"/>
    <w:rsid w:val="00B658B9"/>
    <w:rsid w:val="00B67385"/>
    <w:rsid w:val="00B93390"/>
    <w:rsid w:val="00B93A25"/>
    <w:rsid w:val="00BB393A"/>
    <w:rsid w:val="00BC79E6"/>
    <w:rsid w:val="00BD67E7"/>
    <w:rsid w:val="00BE0F22"/>
    <w:rsid w:val="00C01906"/>
    <w:rsid w:val="00C171DC"/>
    <w:rsid w:val="00C20EA7"/>
    <w:rsid w:val="00C27AC8"/>
    <w:rsid w:val="00C37F33"/>
    <w:rsid w:val="00C80661"/>
    <w:rsid w:val="00C84ABA"/>
    <w:rsid w:val="00CA61AF"/>
    <w:rsid w:val="00CB40A4"/>
    <w:rsid w:val="00CC356E"/>
    <w:rsid w:val="00CD6DB8"/>
    <w:rsid w:val="00CE0517"/>
    <w:rsid w:val="00CE0BF4"/>
    <w:rsid w:val="00CF44BB"/>
    <w:rsid w:val="00D33979"/>
    <w:rsid w:val="00D66453"/>
    <w:rsid w:val="00D731DA"/>
    <w:rsid w:val="00D969C1"/>
    <w:rsid w:val="00DA6C43"/>
    <w:rsid w:val="00DD5320"/>
    <w:rsid w:val="00DE0098"/>
    <w:rsid w:val="00DE069A"/>
    <w:rsid w:val="00DE7CC8"/>
    <w:rsid w:val="00DF73FF"/>
    <w:rsid w:val="00E14A2A"/>
    <w:rsid w:val="00E413E3"/>
    <w:rsid w:val="00E41B31"/>
    <w:rsid w:val="00E56588"/>
    <w:rsid w:val="00E95EEF"/>
    <w:rsid w:val="00EA6729"/>
    <w:rsid w:val="00EB564A"/>
    <w:rsid w:val="00EC303E"/>
    <w:rsid w:val="00EF71D7"/>
    <w:rsid w:val="00F00D41"/>
    <w:rsid w:val="00F0592A"/>
    <w:rsid w:val="00F06F04"/>
    <w:rsid w:val="00F22EE4"/>
    <w:rsid w:val="00F25ABF"/>
    <w:rsid w:val="00F509E4"/>
    <w:rsid w:val="00F74EF7"/>
    <w:rsid w:val="00F80DA7"/>
    <w:rsid w:val="00F87150"/>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0C5FE0D"/>
  <w15:docId w15:val="{9C566CBC-C83D-4E6E-B09B-D0E4EA26B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A05A93"/>
    <w:pPr>
      <w:tabs>
        <w:tab w:val="center" w:pos="4153"/>
        <w:tab w:val="right" w:pos="8306"/>
      </w:tabs>
      <w:spacing w:before="0" w:after="0" w:line="240" w:lineRule="auto"/>
    </w:pPr>
  </w:style>
  <w:style w:type="character" w:customStyle="1" w:styleId="a9">
    <w:name w:val="כותרת עליונה תו"/>
    <w:basedOn w:val="a0"/>
    <w:link w:val="a8"/>
    <w:uiPriority w:val="99"/>
    <w:rsid w:val="00A05A93"/>
    <w:rPr>
      <w:rFonts w:ascii="Times New Roman" w:hAnsi="Times New Roman" w:cs="David"/>
      <w:sz w:val="24"/>
      <w:szCs w:val="24"/>
    </w:rPr>
  </w:style>
  <w:style w:type="paragraph" w:styleId="aa">
    <w:name w:val="footer"/>
    <w:basedOn w:val="a"/>
    <w:link w:val="ab"/>
    <w:unhideWhenUsed/>
    <w:rsid w:val="00A05A93"/>
    <w:pPr>
      <w:tabs>
        <w:tab w:val="center" w:pos="4153"/>
        <w:tab w:val="right" w:pos="8306"/>
      </w:tabs>
      <w:spacing w:before="0" w:after="0" w:line="240" w:lineRule="auto"/>
    </w:pPr>
  </w:style>
  <w:style w:type="character" w:customStyle="1" w:styleId="ab">
    <w:name w:val="כותרת תחתונה תו"/>
    <w:basedOn w:val="a0"/>
    <w:link w:val="aa"/>
    <w:rsid w:val="00A05A93"/>
    <w:rPr>
      <w:rFonts w:ascii="Times New Roman" w:hAnsi="Times New Roman" w:cs="David"/>
      <w:sz w:val="24"/>
      <w:szCs w:val="24"/>
    </w:rPr>
  </w:style>
  <w:style w:type="paragraph" w:styleId="ac">
    <w:name w:val="Balloon Text"/>
    <w:basedOn w:val="a"/>
    <w:link w:val="ad"/>
    <w:uiPriority w:val="99"/>
    <w:semiHidden/>
    <w:unhideWhenUsed/>
    <w:rsid w:val="00A05A93"/>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character" w:styleId="FollowedHyperlink">
    <w:name w:val="FollowedHyperlink"/>
    <w:basedOn w:val="a0"/>
    <w:uiPriority w:val="99"/>
    <w:semiHidden/>
    <w:unhideWhenUsed/>
    <w:rsid w:val="001A2807"/>
    <w:rPr>
      <w:color w:val="800080" w:themeColor="followedHyperlink"/>
      <w:u w:val="single"/>
    </w:rPr>
  </w:style>
  <w:style w:type="paragraph" w:customStyle="1" w:styleId="ae">
    <w:name w:val="ëåúøú"/>
    <w:basedOn w:val="a"/>
    <w:rsid w:val="007019C9"/>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N2">
    <w:name w:val="N2"/>
    <w:basedOn w:val="a"/>
    <w:rsid w:val="00525342"/>
    <w:pPr>
      <w:overflowPunct w:val="0"/>
      <w:autoSpaceDE w:val="0"/>
      <w:autoSpaceDN w:val="0"/>
      <w:bidi w:val="0"/>
      <w:adjustRightInd w:val="0"/>
      <w:spacing w:line="240" w:lineRule="auto"/>
      <w:ind w:left="851"/>
      <w:textAlignment w:val="baseline"/>
    </w:pPr>
    <w:rPr>
      <w:rFonts w:eastAsia="Times New Roman" w:cs="Times New Roman"/>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001736">
      <w:bodyDiv w:val="1"/>
      <w:marLeft w:val="0"/>
      <w:marRight w:val="0"/>
      <w:marTop w:val="0"/>
      <w:marBottom w:val="0"/>
      <w:divBdr>
        <w:top w:val="none" w:sz="0" w:space="0" w:color="auto"/>
        <w:left w:val="none" w:sz="0" w:space="0" w:color="auto"/>
        <w:bottom w:val="none" w:sz="0" w:space="0" w:color="auto"/>
        <w:right w:val="none" w:sz="0" w:space="0" w:color="auto"/>
      </w:divBdr>
    </w:div>
    <w:div w:id="1160806290">
      <w:bodyDiv w:val="1"/>
      <w:marLeft w:val="0"/>
      <w:marRight w:val="0"/>
      <w:marTop w:val="0"/>
      <w:marBottom w:val="0"/>
      <w:divBdr>
        <w:top w:val="none" w:sz="0" w:space="0" w:color="auto"/>
        <w:left w:val="none" w:sz="0" w:space="0" w:color="auto"/>
        <w:bottom w:val="none" w:sz="0" w:space="0" w:color="auto"/>
        <w:right w:val="none" w:sz="0" w:space="0" w:color="auto"/>
      </w:divBdr>
    </w:div>
    <w:div w:id="1619027839">
      <w:bodyDiv w:val="1"/>
      <w:marLeft w:val="0"/>
      <w:marRight w:val="0"/>
      <w:marTop w:val="0"/>
      <w:marBottom w:val="0"/>
      <w:divBdr>
        <w:top w:val="none" w:sz="0" w:space="0" w:color="auto"/>
        <w:left w:val="none" w:sz="0" w:space="0" w:color="auto"/>
        <w:bottom w:val="none" w:sz="0" w:space="0" w:color="auto"/>
        <w:right w:val="none" w:sz="0" w:space="0" w:color="auto"/>
      </w:divBdr>
    </w:div>
    <w:div w:id="1769736027">
      <w:bodyDiv w:val="1"/>
      <w:marLeft w:val="0"/>
      <w:marRight w:val="0"/>
      <w:marTop w:val="0"/>
      <w:marBottom w:val="0"/>
      <w:divBdr>
        <w:top w:val="none" w:sz="0" w:space="0" w:color="auto"/>
        <w:left w:val="none" w:sz="0" w:space="0" w:color="auto"/>
        <w:bottom w:val="none" w:sz="0" w:space="0" w:color="auto"/>
        <w:right w:val="none" w:sz="0" w:space="0" w:color="auto"/>
      </w:divBdr>
    </w:div>
    <w:div w:id="196634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www.mof.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5" Type="http://schemas.openxmlformats.org/officeDocument/2006/relationships/image" Target="media/image1.jpeg"/><Relationship Id="rId4" Type="http://schemas.openxmlformats.org/officeDocument/2006/relationships/hyperlink" Target="http://www.gimlai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16EF9-C4AF-4AEC-8AAD-DA16E0BD9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693</Words>
  <Characters>3469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4154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xxyizhak</dc:creator>
  <cp:lastModifiedBy>אסנת תורג'מן</cp:lastModifiedBy>
  <cp:revision>3</cp:revision>
  <dcterms:created xsi:type="dcterms:W3CDTF">2019-07-17T08:27:00Z</dcterms:created>
  <dcterms:modified xsi:type="dcterms:W3CDTF">2019-07-21T11:22:00Z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notes://MAOR2/Doc/Hashkal/DocGimlaot.nsf/0/516C824C42DC1BF8C22584330033DB8C/?OpenDocument</vt:lpwstr>
  </property>
  <property fmtid="{D5CDD505-2E9C-101B-9397-08002B2CF9AE}" pid="3" name="MaorRecipients0">
    <vt:lpwstr>mizshai@mof.gov.il</vt:lpwstr>
  </property>
</Properties>
</file>